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D6DD" w14:textId="21C16795" w:rsidR="004B7534" w:rsidRDefault="00A35028" w:rsidP="00136863">
      <w:pPr>
        <w:pStyle w:val="Kop1"/>
        <w:rPr>
          <w:lang w:val="nl-NL"/>
        </w:rPr>
      </w:pPr>
      <w:r>
        <w:rPr>
          <w:lang w:val="nl-NL"/>
        </w:rPr>
        <w:t>Crediteren</w:t>
      </w:r>
      <w:r w:rsidR="00312FD8">
        <w:rPr>
          <w:lang w:val="nl-NL"/>
        </w:rPr>
        <w:t xml:space="preserve"> van ten onrechte gefactureerde prestaties</w:t>
      </w:r>
      <w:r w:rsidR="0088187D" w:rsidRPr="0088187D">
        <w:rPr>
          <w:lang w:val="nl-NL"/>
        </w:rPr>
        <w:t xml:space="preserve"> </w:t>
      </w:r>
      <w:r w:rsidR="0088187D">
        <w:rPr>
          <w:lang w:val="nl-NL"/>
        </w:rPr>
        <w:t>door zorgkas</w:t>
      </w:r>
    </w:p>
    <w:p w14:paraId="4D99C039" w14:textId="5F186447" w:rsidR="00312FD8" w:rsidRDefault="00A35028">
      <w:pPr>
        <w:rPr>
          <w:lang w:val="nl-NL"/>
        </w:rPr>
      </w:pPr>
      <w:r>
        <w:rPr>
          <w:lang w:val="nl-NL"/>
        </w:rPr>
        <w:t>Crediteren van ten onrechte gefactureerde prestaties</w:t>
      </w:r>
      <w:r w:rsidR="00136863">
        <w:rPr>
          <w:lang w:val="nl-NL"/>
        </w:rPr>
        <w:t xml:space="preserve"> door de zorgkas</w:t>
      </w:r>
      <w:r w:rsidR="00312FD8">
        <w:rPr>
          <w:lang w:val="nl-NL"/>
        </w:rPr>
        <w:t xml:space="preserve"> via </w:t>
      </w:r>
      <w:proofErr w:type="spellStart"/>
      <w:r w:rsidR="00312FD8">
        <w:rPr>
          <w:lang w:val="nl-NL"/>
        </w:rPr>
        <w:t>Refact</w:t>
      </w:r>
      <w:proofErr w:type="spellEnd"/>
      <w:r w:rsidR="00136863">
        <w:rPr>
          <w:lang w:val="nl-NL"/>
        </w:rPr>
        <w:t>: m</w:t>
      </w:r>
      <w:r w:rsidR="00312FD8">
        <w:rPr>
          <w:lang w:val="nl-NL"/>
        </w:rPr>
        <w:t>odelmail</w:t>
      </w:r>
    </w:p>
    <w:p w14:paraId="169E4FB4" w14:textId="77777777" w:rsidR="00136863" w:rsidRDefault="00136863">
      <w:pPr>
        <w:rPr>
          <w:lang w:val="nl-NL"/>
        </w:rPr>
      </w:pPr>
    </w:p>
    <w:p w14:paraId="40ADA127" w14:textId="77777777" w:rsidR="00312FD8" w:rsidRPr="00F80D10" w:rsidRDefault="00312FD8" w:rsidP="00312FD8">
      <w:pPr>
        <w:rPr>
          <w:rFonts w:ascii="Calibri" w:hAnsi="Calibri" w:cs="Calibri"/>
          <w:i/>
          <w:iCs/>
          <w:sz w:val="22"/>
          <w:szCs w:val="22"/>
        </w:rPr>
      </w:pPr>
      <w:r w:rsidRPr="00F80D10">
        <w:rPr>
          <w:rFonts w:ascii="Calibri" w:hAnsi="Calibri" w:cs="Calibri"/>
          <w:i/>
          <w:iCs/>
          <w:sz w:val="22"/>
          <w:szCs w:val="22"/>
        </w:rPr>
        <w:t>Beste,</w:t>
      </w:r>
    </w:p>
    <w:p w14:paraId="600C2843" w14:textId="77777777" w:rsidR="00312FD8" w:rsidRPr="004A02A7" w:rsidRDefault="00312FD8" w:rsidP="00312FD8">
      <w:pPr>
        <w:rPr>
          <w:rFonts w:ascii="Calibri" w:hAnsi="Calibri" w:cs="Calibri"/>
          <w:i/>
          <w:iCs/>
          <w:sz w:val="22"/>
          <w:szCs w:val="22"/>
        </w:rPr>
      </w:pPr>
      <w:r w:rsidRPr="004A02A7">
        <w:rPr>
          <w:rFonts w:ascii="Calibri" w:hAnsi="Calibri" w:cs="Calibri"/>
          <w:i/>
          <w:iCs/>
          <w:sz w:val="22"/>
          <w:szCs w:val="22"/>
        </w:rPr>
        <w:t>We stellen vast dat er ten onrechte tegemoetkomingen zijn uitbetaald en dat die tegemoetkomingen moeten worden teruggevorderd (artikel 76 §1 van het decreet van 18 mei 2018 houdende de Vlaamse sociale bescherming en artikels 132 en 133 van het Besluit van de Vlaamse Regering van 30 november 2018 houdende de uitvoering van het decreet van 18 mei 2018 houdende de Vlaamse sociale bescherming).</w:t>
      </w:r>
    </w:p>
    <w:p w14:paraId="4D717D0A" w14:textId="35397B6A" w:rsidR="00312FD8" w:rsidRPr="004A02A7" w:rsidRDefault="00312FD8" w:rsidP="00312FD8">
      <w:pPr>
        <w:rPr>
          <w:rFonts w:ascii="Calibri" w:hAnsi="Calibri" w:cs="Calibri"/>
          <w:i/>
          <w:iCs/>
          <w:sz w:val="22"/>
          <w:szCs w:val="22"/>
        </w:rPr>
      </w:pPr>
      <w:r w:rsidRPr="004A02A7">
        <w:rPr>
          <w:rFonts w:ascii="Calibri" w:hAnsi="Calibri" w:cs="Calibri"/>
          <w:i/>
          <w:iCs/>
          <w:sz w:val="22"/>
          <w:szCs w:val="22"/>
          <w:highlight w:val="yellow"/>
        </w:rPr>
        <w:t>Motivatie</w:t>
      </w:r>
      <w:r>
        <w:rPr>
          <w:rFonts w:ascii="Calibri" w:hAnsi="Calibri" w:cs="Calibri"/>
          <w:i/>
          <w:iCs/>
          <w:sz w:val="22"/>
          <w:szCs w:val="22"/>
          <w:highlight w:val="yellow"/>
        </w:rPr>
        <w:t xml:space="preserve"> waarom tegemoetkomingen worden teruggevorderd</w:t>
      </w:r>
      <w:r w:rsidRPr="004A02A7">
        <w:rPr>
          <w:rFonts w:ascii="Calibri" w:hAnsi="Calibri" w:cs="Calibri"/>
          <w:i/>
          <w:iCs/>
          <w:sz w:val="22"/>
          <w:szCs w:val="22"/>
          <w:highlight w:val="yellow"/>
        </w:rPr>
        <w:t xml:space="preserve"> </w:t>
      </w:r>
      <w:r w:rsidRPr="004A02A7">
        <w:rPr>
          <w:rFonts w:ascii="Calibri" w:hAnsi="Calibri" w:cs="Calibri"/>
          <w:sz w:val="22"/>
          <w:szCs w:val="22"/>
        </w:rPr>
        <w:t>(bijvoorbeeld: cumulcontrole met prestaties ziekenhuizen, wijziging aan de opnamegegevens, ...)</w:t>
      </w:r>
    </w:p>
    <w:p w14:paraId="15D6B54A" w14:textId="70819EE6" w:rsidR="00312FD8" w:rsidRPr="004A02A7" w:rsidRDefault="00312FD8" w:rsidP="00312FD8">
      <w:pPr>
        <w:rPr>
          <w:rFonts w:ascii="Calibri" w:hAnsi="Calibri" w:cs="Calibri"/>
          <w:i/>
          <w:iCs/>
          <w:sz w:val="22"/>
          <w:szCs w:val="22"/>
        </w:rPr>
      </w:pPr>
      <w:r>
        <w:rPr>
          <w:rFonts w:ascii="Calibri" w:hAnsi="Calibri" w:cs="Calibri"/>
          <w:sz w:val="22"/>
          <w:szCs w:val="22"/>
          <w:highlight w:val="yellow"/>
        </w:rPr>
        <w:t>I</w:t>
      </w:r>
      <w:r w:rsidRPr="004A02A7">
        <w:rPr>
          <w:rFonts w:ascii="Calibri" w:hAnsi="Calibri" w:cs="Calibri"/>
          <w:i/>
          <w:iCs/>
          <w:sz w:val="22"/>
          <w:szCs w:val="22"/>
          <w:highlight w:val="yellow"/>
        </w:rPr>
        <w:t>dentificatie prestaties</w:t>
      </w:r>
      <w:r w:rsidRPr="004A02A7">
        <w:rPr>
          <w:rFonts w:ascii="Calibri" w:hAnsi="Calibri" w:cs="Calibri"/>
          <w:i/>
          <w:iCs/>
          <w:sz w:val="22"/>
          <w:szCs w:val="22"/>
        </w:rPr>
        <w:t xml:space="preserve"> (Welke tegemoetkomingen onterecht zijn uitbetaald en dus moeten worden gecrediteerd en de eventuele berekening ervan)</w:t>
      </w:r>
      <w:r>
        <w:rPr>
          <w:rFonts w:ascii="Calibri" w:hAnsi="Calibri" w:cs="Calibri"/>
          <w:i/>
          <w:iCs/>
          <w:sz w:val="22"/>
          <w:szCs w:val="22"/>
        </w:rPr>
        <w:t xml:space="preserve"> (zendingsnummers, factuurnummer, datum prestaties, VSB-referentie)</w:t>
      </w:r>
    </w:p>
    <w:p w14:paraId="68F58463" w14:textId="7CCFF5A4" w:rsidR="00312FD8" w:rsidRPr="004A02A7" w:rsidRDefault="00312FD8" w:rsidP="00312FD8">
      <w:pPr>
        <w:rPr>
          <w:rFonts w:ascii="Calibri" w:hAnsi="Calibri" w:cs="Calibri"/>
          <w:i/>
          <w:iCs/>
          <w:sz w:val="22"/>
          <w:szCs w:val="22"/>
        </w:rPr>
      </w:pPr>
      <w:r w:rsidRPr="004A02A7">
        <w:rPr>
          <w:rFonts w:ascii="Calibri" w:hAnsi="Calibri" w:cs="Calibri"/>
          <w:i/>
          <w:iCs/>
          <w:sz w:val="22"/>
          <w:szCs w:val="22"/>
        </w:rPr>
        <w:t xml:space="preserve">U moet </w:t>
      </w:r>
      <w:r w:rsidRPr="004A02A7">
        <w:rPr>
          <w:rFonts w:ascii="Calibri" w:hAnsi="Calibri" w:cs="Calibri"/>
          <w:i/>
          <w:iCs/>
          <w:sz w:val="22"/>
          <w:szCs w:val="22"/>
          <w:highlight w:val="yellow"/>
        </w:rPr>
        <w:t xml:space="preserve">binnen de </w:t>
      </w:r>
      <w:r w:rsidR="00A61CC2">
        <w:rPr>
          <w:rFonts w:ascii="Calibri" w:hAnsi="Calibri" w:cs="Calibri"/>
          <w:i/>
          <w:iCs/>
          <w:sz w:val="22"/>
          <w:szCs w:val="22"/>
          <w:highlight w:val="yellow"/>
        </w:rPr>
        <w:t xml:space="preserve">3 </w:t>
      </w:r>
      <w:r w:rsidRPr="004A02A7">
        <w:rPr>
          <w:rFonts w:ascii="Calibri" w:hAnsi="Calibri" w:cs="Calibri"/>
          <w:i/>
          <w:iCs/>
          <w:sz w:val="22"/>
          <w:szCs w:val="22"/>
          <w:highlight w:val="yellow"/>
        </w:rPr>
        <w:t>maand</w:t>
      </w:r>
      <w:r w:rsidR="00A61CC2">
        <w:rPr>
          <w:rFonts w:ascii="Calibri" w:hAnsi="Calibri" w:cs="Calibri"/>
          <w:i/>
          <w:iCs/>
          <w:sz w:val="22"/>
          <w:szCs w:val="22"/>
          <w:highlight w:val="yellow"/>
        </w:rPr>
        <w:t>en</w:t>
      </w:r>
      <w:r w:rsidRPr="004A02A7">
        <w:rPr>
          <w:rFonts w:ascii="Calibri" w:hAnsi="Calibri" w:cs="Calibri"/>
          <w:i/>
          <w:iCs/>
          <w:sz w:val="22"/>
          <w:szCs w:val="22"/>
          <w:highlight w:val="yellow"/>
        </w:rPr>
        <w:t xml:space="preserve"> na verzending van deze mail</w:t>
      </w:r>
      <w:r w:rsidRPr="004A02A7">
        <w:rPr>
          <w:rFonts w:ascii="Calibri" w:hAnsi="Calibri" w:cs="Calibri"/>
          <w:i/>
          <w:iCs/>
          <w:sz w:val="22"/>
          <w:szCs w:val="22"/>
        </w:rPr>
        <w:t xml:space="preserve"> de onterecht betaalde tegemoetkomingen zelf crediteren via een digitale creditnota naar de zorgkas. Indien u de onterecht betaalde tegemoetkomingen niet binnen de </w:t>
      </w:r>
      <w:r w:rsidR="00A61CC2">
        <w:rPr>
          <w:rFonts w:ascii="Calibri" w:hAnsi="Calibri" w:cs="Calibri"/>
          <w:i/>
          <w:iCs/>
          <w:sz w:val="22"/>
          <w:szCs w:val="22"/>
        </w:rPr>
        <w:t xml:space="preserve">3 </w:t>
      </w:r>
      <w:r w:rsidRPr="004A02A7">
        <w:rPr>
          <w:rFonts w:ascii="Calibri" w:hAnsi="Calibri" w:cs="Calibri"/>
          <w:i/>
          <w:iCs/>
          <w:sz w:val="22"/>
          <w:szCs w:val="22"/>
        </w:rPr>
        <w:t>maand</w:t>
      </w:r>
      <w:r w:rsidR="00A61CC2">
        <w:rPr>
          <w:rFonts w:ascii="Calibri" w:hAnsi="Calibri" w:cs="Calibri"/>
          <w:i/>
          <w:iCs/>
          <w:sz w:val="22"/>
          <w:szCs w:val="22"/>
        </w:rPr>
        <w:t>en</w:t>
      </w:r>
      <w:r w:rsidRPr="004A02A7">
        <w:rPr>
          <w:rFonts w:ascii="Calibri" w:hAnsi="Calibri" w:cs="Calibri"/>
          <w:i/>
          <w:iCs/>
          <w:sz w:val="22"/>
          <w:szCs w:val="22"/>
        </w:rPr>
        <w:t xml:space="preserve"> crediteert, dan zal de zorgkas deze crediteren via een digitale creditnota. Hierdoor worden de onterechte tegemoetkomingen in mindering gebracht van toekomstige tegemoetkomingen.</w:t>
      </w:r>
    </w:p>
    <w:p w14:paraId="2DE4C61F" w14:textId="2E563F14" w:rsidR="00312FD8" w:rsidRPr="004A02A7" w:rsidRDefault="00312FD8" w:rsidP="00312FD8">
      <w:pPr>
        <w:rPr>
          <w:rFonts w:ascii="Calibri" w:hAnsi="Calibri" w:cs="Calibri"/>
          <w:i/>
          <w:iCs/>
          <w:sz w:val="22"/>
          <w:szCs w:val="22"/>
        </w:rPr>
      </w:pPr>
      <w:r w:rsidRPr="004A02A7">
        <w:rPr>
          <w:rFonts w:ascii="Calibri" w:hAnsi="Calibri" w:cs="Calibri"/>
          <w:i/>
          <w:iCs/>
          <w:sz w:val="22"/>
          <w:szCs w:val="22"/>
        </w:rPr>
        <w:t xml:space="preserve">Indien </w:t>
      </w:r>
      <w:r w:rsidR="0031787D" w:rsidRPr="00FC71B3">
        <w:rPr>
          <w:rFonts w:ascii="Calibri" w:hAnsi="Calibri" w:cs="Calibri"/>
          <w:i/>
          <w:iCs/>
          <w:sz w:val="22"/>
          <w:szCs w:val="22"/>
        </w:rPr>
        <w:t>geen of onvoldoende compensatie van in mindering gebrachte tegemoetkomingen op toekomstige tegemoetkomingen (facturen) kan gebeuren</w:t>
      </w:r>
      <w:r w:rsidRPr="004A02A7">
        <w:rPr>
          <w:rFonts w:ascii="Calibri" w:hAnsi="Calibri" w:cs="Calibri"/>
          <w:i/>
          <w:iCs/>
          <w:sz w:val="22"/>
          <w:szCs w:val="22"/>
        </w:rPr>
        <w:t>, stuurt de zorgkas u een (aangetekende) terugvorderingsbrief (artikel 132 en 133 van het Besluit van de Vlaamse Regering houdende de uitvoering van het decreet van 18 mei 2018 houdende de Vlaamse sociale bescherming).</w:t>
      </w:r>
      <w:r w:rsidRPr="004A02A7">
        <w:rPr>
          <w:rFonts w:ascii="Calibri" w:hAnsi="Calibri" w:cs="Calibri"/>
          <w:i/>
          <w:iCs/>
          <w:sz w:val="28"/>
          <w:szCs w:val="28"/>
        </w:rPr>
        <w:t xml:space="preserve"> </w:t>
      </w:r>
    </w:p>
    <w:p w14:paraId="3C916C47" w14:textId="617530B7" w:rsidR="00312FD8" w:rsidRPr="004A02A7" w:rsidRDefault="00312FD8" w:rsidP="00312FD8">
      <w:pPr>
        <w:rPr>
          <w:rFonts w:ascii="Calibri" w:hAnsi="Calibri" w:cs="Calibri"/>
          <w:i/>
          <w:sz w:val="22"/>
          <w:szCs w:val="22"/>
        </w:rPr>
      </w:pPr>
      <w:r w:rsidRPr="004A02A7">
        <w:rPr>
          <w:rFonts w:ascii="Calibri" w:hAnsi="Calibri" w:cs="Calibri"/>
          <w:i/>
          <w:iCs/>
          <w:sz w:val="22"/>
          <w:szCs w:val="22"/>
        </w:rPr>
        <w:t xml:space="preserve">U kan tegen de beslissing tot het in mindering brengen een administratief beroep, als vermeld in artikel 76, § 5, van het decreet van 18 mei 2018 houdende de Vlaamse sociale bescherming, aantekenen bij het agentschap Vlaamse sociale Bescherming binnen een termijn van drie maanden vanaf de dag van de melding tot het in mindering brengen van de tegemoetkomingen (artikel 134/2, derde lid van het Besluit van de Vlaamse Regering van 30 november 2018 houdende de uitvoering van het decreet van 18 mei 2018 houdende de Vlaamse sociale bescherming). </w:t>
      </w:r>
    </w:p>
    <w:p w14:paraId="31F3B18A" w14:textId="77777777" w:rsidR="00312FD8" w:rsidRDefault="00312FD8" w:rsidP="00312FD8">
      <w:pPr>
        <w:rPr>
          <w:rFonts w:ascii="Calibri" w:hAnsi="Calibri" w:cs="Calibri"/>
          <w:i/>
          <w:iCs/>
          <w:sz w:val="22"/>
          <w:szCs w:val="22"/>
        </w:rPr>
      </w:pPr>
    </w:p>
    <w:p w14:paraId="6CEEDB7D" w14:textId="77777777" w:rsidR="00312FD8" w:rsidRDefault="00312FD8" w:rsidP="00312FD8">
      <w:pPr>
        <w:rPr>
          <w:rFonts w:ascii="Calibri" w:hAnsi="Calibri" w:cs="Calibri"/>
          <w:i/>
          <w:iCs/>
          <w:sz w:val="22"/>
          <w:szCs w:val="22"/>
        </w:rPr>
      </w:pPr>
    </w:p>
    <w:p w14:paraId="22673AE1" w14:textId="77777777" w:rsidR="00312FD8" w:rsidRDefault="00312FD8" w:rsidP="00312FD8">
      <w:pPr>
        <w:ind w:left="3540" w:firstLine="708"/>
        <w:rPr>
          <w:rFonts w:ascii="Calibri" w:hAnsi="Calibri" w:cs="Calibri"/>
          <w:sz w:val="22"/>
          <w:szCs w:val="22"/>
        </w:rPr>
      </w:pPr>
      <w:r>
        <w:rPr>
          <w:rFonts w:ascii="Calibri" w:hAnsi="Calibri" w:cs="Calibri"/>
          <w:i/>
          <w:iCs/>
          <w:sz w:val="22"/>
          <w:szCs w:val="22"/>
        </w:rPr>
        <w:t>---</w:t>
      </w:r>
    </w:p>
    <w:p w14:paraId="10FA5BA0" w14:textId="77777777" w:rsidR="00312FD8" w:rsidRPr="00312FD8" w:rsidRDefault="00312FD8">
      <w:pPr>
        <w:rPr>
          <w:lang w:val="nl-NL"/>
        </w:rPr>
      </w:pPr>
    </w:p>
    <w:sectPr w:rsidR="00312FD8" w:rsidRPr="00312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D8"/>
    <w:rsid w:val="00136863"/>
    <w:rsid w:val="00312FD8"/>
    <w:rsid w:val="0031787D"/>
    <w:rsid w:val="00321B72"/>
    <w:rsid w:val="003A323E"/>
    <w:rsid w:val="003F344D"/>
    <w:rsid w:val="004A7F34"/>
    <w:rsid w:val="004B7534"/>
    <w:rsid w:val="00523762"/>
    <w:rsid w:val="006A57D1"/>
    <w:rsid w:val="00767375"/>
    <w:rsid w:val="0088187D"/>
    <w:rsid w:val="008F77E3"/>
    <w:rsid w:val="00A24266"/>
    <w:rsid w:val="00A35028"/>
    <w:rsid w:val="00A50DD6"/>
    <w:rsid w:val="00A61CC2"/>
    <w:rsid w:val="00C8362E"/>
    <w:rsid w:val="00D629FE"/>
    <w:rsid w:val="00DA334D"/>
    <w:rsid w:val="00EE25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2AA6"/>
  <w15:chartTrackingRefBased/>
  <w15:docId w15:val="{0B5F2594-D6CD-482C-AB19-4CABF6BC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F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F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F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F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F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F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F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F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F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F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F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F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F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F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F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FD8"/>
    <w:rPr>
      <w:rFonts w:eastAsiaTheme="majorEastAsia" w:cstheme="majorBidi"/>
      <w:color w:val="272727" w:themeColor="text1" w:themeTint="D8"/>
    </w:rPr>
  </w:style>
  <w:style w:type="paragraph" w:styleId="Titel">
    <w:name w:val="Title"/>
    <w:basedOn w:val="Standaard"/>
    <w:next w:val="Standaard"/>
    <w:link w:val="TitelChar"/>
    <w:uiPriority w:val="10"/>
    <w:qFormat/>
    <w:rsid w:val="00312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F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F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F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F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FD8"/>
    <w:rPr>
      <w:i/>
      <w:iCs/>
      <w:color w:val="404040" w:themeColor="text1" w:themeTint="BF"/>
    </w:rPr>
  </w:style>
  <w:style w:type="paragraph" w:styleId="Lijstalinea">
    <w:name w:val="List Paragraph"/>
    <w:basedOn w:val="Standaard"/>
    <w:uiPriority w:val="34"/>
    <w:qFormat/>
    <w:rsid w:val="00312FD8"/>
    <w:pPr>
      <w:ind w:left="720"/>
      <w:contextualSpacing/>
    </w:pPr>
  </w:style>
  <w:style w:type="character" w:styleId="Intensievebenadrukking">
    <w:name w:val="Intense Emphasis"/>
    <w:basedOn w:val="Standaardalinea-lettertype"/>
    <w:uiPriority w:val="21"/>
    <w:qFormat/>
    <w:rsid w:val="00312FD8"/>
    <w:rPr>
      <w:i/>
      <w:iCs/>
      <w:color w:val="0F4761" w:themeColor="accent1" w:themeShade="BF"/>
    </w:rPr>
  </w:style>
  <w:style w:type="paragraph" w:styleId="Duidelijkcitaat">
    <w:name w:val="Intense Quote"/>
    <w:basedOn w:val="Standaard"/>
    <w:next w:val="Standaard"/>
    <w:link w:val="DuidelijkcitaatChar"/>
    <w:uiPriority w:val="30"/>
    <w:qFormat/>
    <w:rsid w:val="00312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FD8"/>
    <w:rPr>
      <w:i/>
      <w:iCs/>
      <w:color w:val="0F4761" w:themeColor="accent1" w:themeShade="BF"/>
    </w:rPr>
  </w:style>
  <w:style w:type="character" w:styleId="Intensieveverwijzing">
    <w:name w:val="Intense Reference"/>
    <w:basedOn w:val="Standaardalinea-lettertype"/>
    <w:uiPriority w:val="32"/>
    <w:qFormat/>
    <w:rsid w:val="00312FD8"/>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12FD8"/>
    <w:rPr>
      <w:sz w:val="16"/>
      <w:szCs w:val="16"/>
    </w:rPr>
  </w:style>
  <w:style w:type="paragraph" w:styleId="Tekstopmerking">
    <w:name w:val="annotation text"/>
    <w:basedOn w:val="Standaard"/>
    <w:link w:val="TekstopmerkingChar"/>
    <w:uiPriority w:val="99"/>
    <w:unhideWhenUsed/>
    <w:rsid w:val="00312FD8"/>
    <w:pPr>
      <w:spacing w:line="240" w:lineRule="auto"/>
    </w:pPr>
    <w:rPr>
      <w:sz w:val="20"/>
      <w:szCs w:val="20"/>
    </w:rPr>
  </w:style>
  <w:style w:type="character" w:customStyle="1" w:styleId="TekstopmerkingChar">
    <w:name w:val="Tekst opmerking Char"/>
    <w:basedOn w:val="Standaardalinea-lettertype"/>
    <w:link w:val="Tekstopmerking"/>
    <w:uiPriority w:val="99"/>
    <w:rsid w:val="00312FD8"/>
    <w:rPr>
      <w:sz w:val="20"/>
      <w:szCs w:val="20"/>
    </w:rPr>
  </w:style>
  <w:style w:type="character" w:styleId="Vermelding">
    <w:name w:val="Mention"/>
    <w:basedOn w:val="Standaardalinea-lettertype"/>
    <w:uiPriority w:val="99"/>
    <w:unhideWhenUsed/>
    <w:rsid w:val="00312F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ct:contentTypeSchema xmlns:ct="http://schemas.microsoft.com/office/2006/metadata/contentType" xmlns:ma="http://schemas.microsoft.com/office/2006/metadata/properties/metaAttributes" ct:_="" ma:_="" ma:contentTypeName="ZG Document" ma:contentTypeID="0x010100E5B23CBEC15EF443818A347F7744E75800CC2E5CF49DBCB942B2B28F17D6663913" ma:contentTypeVersion="0" ma:contentTypeDescription="Het basis content type “ZG Document” is een basis voor content types voor in documentbibliotheken." ma:contentTypeScope="" ma:versionID="e7aed01bfd4869cad7f499744fd1f932">
  <xsd:schema xmlns:xsd="http://www.w3.org/2001/XMLSchema" xmlns:xs="http://www.w3.org/2001/XMLSchema" xmlns:p="http://schemas.microsoft.com/office/2006/metadata/properties" xmlns:ns2="9a9ec0f0-7796-43d0-ac1f-4c8c46ee0bd1" targetNamespace="http://schemas.microsoft.com/office/2006/metadata/properties" ma:root="true" ma:fieldsID="8a5bac958f012ced7e48ab169f13105e"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Props1.xml><?xml version="1.0" encoding="utf-8"?>
<ds:datastoreItem xmlns:ds="http://schemas.openxmlformats.org/officeDocument/2006/customXml" ds:itemID="{27C6854C-8841-4D23-AA78-2D35B870EB04}">
  <ds:schemaRefs>
    <ds:schemaRef ds:uri="http://schemas.microsoft.com/sharepoint/v3/contenttype/forms"/>
  </ds:schemaRefs>
</ds:datastoreItem>
</file>

<file path=customXml/itemProps2.xml><?xml version="1.0" encoding="utf-8"?>
<ds:datastoreItem xmlns:ds="http://schemas.openxmlformats.org/officeDocument/2006/customXml" ds:itemID="{3782ADBF-DB14-442F-B88E-12FC863CB380}">
  <ds:schemaRefs>
    <ds:schemaRef ds:uri="Microsoft.SharePoint.Taxonomy.ContentTypeSync"/>
  </ds:schemaRefs>
</ds:datastoreItem>
</file>

<file path=customXml/itemProps3.xml><?xml version="1.0" encoding="utf-8"?>
<ds:datastoreItem xmlns:ds="http://schemas.openxmlformats.org/officeDocument/2006/customXml" ds:itemID="{43850618-8DBB-41E7-8E7D-BA2ECA3A7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F8858-0947-4A40-A800-C23E91329107}">
  <ds:schemaRefs>
    <ds:schemaRef ds:uri="http://schemas.microsoft.com/office/2006/metadata/properties"/>
    <ds:schemaRef ds:uri="http://schemas.microsoft.com/office/infopath/2007/PartnerControls"/>
    <ds:schemaRef ds:uri="9a9ec0f0-7796-43d0-ac1f-4c8c46ee0bd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317</Words>
  <Characters>1917</Characters>
  <Application>Microsoft Office Word</Application>
  <DocSecurity>0</DocSecurity>
  <Lines>34</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Pinte Droesja</dc:creator>
  <cp:keywords/>
  <dc:description/>
  <cp:lastModifiedBy>Pinte Droesja</cp:lastModifiedBy>
  <cp:revision>11</cp:revision>
  <dcterms:created xsi:type="dcterms:W3CDTF">2025-12-01T08:26:00Z</dcterms:created>
  <dcterms:modified xsi:type="dcterms:W3CDTF">2026-02-25T10:10:00Z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0x010100E5B23CBEC15EF443818A347F7744E75800CC2E5CF49DBCB942B2B28F17D6663913</vt:lpwstr>
  </property>
  <property fmtid="{D5CDD505-2E9C-101B-9397-08002B2CF9AE}" pid="3" name="ZG Subthema">
    <vt:lpwstr/>
  </property>
  <property fmtid="{D5CDD505-2E9C-101B-9397-08002B2CF9AE}" pid="4" name="ZG Thema">
    <vt:lpwstr/>
  </property>
  <property fmtid="{D5CDD505-2E9C-101B-9397-08002B2CF9AE}" pid="5" name="ZG_x0020_Subthema">
    <vt:lpwstr/>
  </property>
  <property fmtid="{D5CDD505-2E9C-101B-9397-08002B2CF9AE}" pid="6" name="ZG_x0020_Thema">
    <vt:lpwstr/>
  </property>
  <property fmtid="{D5CDD505-2E9C-101B-9397-08002B2CF9AE}" pid="7" name="MediaServiceImageTags">
    <vt:lpwstr/>
  </property>
  <property fmtid="{D5CDD505-2E9C-101B-9397-08002B2CF9AE}" pid="8" name="lcf76f155ced4ddcb4097134ff3c332f">
    <vt:lpwstr/>
  </property>
  <property fmtid="{D5CDD505-2E9C-101B-9397-08002B2CF9AE}" pid="9" name="Pijler">
    <vt:lpwstr>Overkoepelend</vt:lpwstr>
  </property>
  <property fmtid="{D5CDD505-2E9C-101B-9397-08002B2CF9AE}" pid="10" name="MigratienieuweSP">
    <vt:lpwstr>migreren</vt:lpwstr>
  </property>
  <property fmtid="{D5CDD505-2E9C-101B-9397-08002B2CF9AE}" pid="11" name="Onderwerp">
    <vt:lpwstr>;#Website;#Proces-procedure-formulier;#</vt:lpwstr>
  </property>
  <property fmtid="{D5CDD505-2E9C-101B-9397-08002B2CF9AE}" pid="12" name="Domein">
    <vt:lpwstr>Business - operationeel</vt:lpwstr>
  </property>
  <property fmtid="{D5CDD505-2E9C-101B-9397-08002B2CF9AE}" pid="13" name="Trefwoord">
    <vt:lpwstr>Refact</vt:lpwstr>
  </property>
</Properties>
</file>