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2" w:rightFromText="142" w:vertAnchor="page" w:horzAnchor="page" w:tblpX="6527" w:tblpY="7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 w:rsidR="00E62DA9" w:rsidRPr="00C87C18" w14:paraId="55F07D67" w14:textId="77777777" w:rsidTr="00DC0643">
        <w:trPr>
          <w:trHeight w:val="1843"/>
        </w:trPr>
        <w:tc>
          <w:tcPr>
            <w:tcW w:w="4395" w:type="dxa"/>
          </w:tcPr>
          <w:p w14:paraId="25777142" w14:textId="77777777" w:rsidR="00E62DA9" w:rsidRPr="00C87C18" w:rsidRDefault="0002075F" w:rsidP="004132CB">
            <w:pPr>
              <w:pStyle w:val="Afdeling"/>
              <w:tabs>
                <w:tab w:val="left" w:pos="3119"/>
              </w:tabs>
              <w:spacing w:line="240" w:lineRule="auto"/>
              <w:rPr>
                <w:rFonts w:cs="Calibri"/>
                <w:b/>
              </w:rPr>
            </w:pPr>
            <w:r w:rsidRPr="00C87C18">
              <w:rPr>
                <w:rFonts w:cs="Calibri"/>
                <w:b/>
              </w:rPr>
              <w:t xml:space="preserve">Afdeling </w:t>
            </w:r>
            <w:r w:rsidR="006D6978">
              <w:rPr>
                <w:rFonts w:cs="Calibri"/>
                <w:b/>
              </w:rPr>
              <w:t>Preventief Gezondheidsbeleid</w:t>
            </w:r>
          </w:p>
          <w:p w14:paraId="7240B4A2" w14:textId="77777777" w:rsidR="00E62DA9" w:rsidRPr="00C87C18" w:rsidRDefault="00E62DA9" w:rsidP="004132CB">
            <w:pPr>
              <w:pStyle w:val="Adresafzender"/>
              <w:spacing w:line="240" w:lineRule="auto"/>
              <w:rPr>
                <w:rFonts w:cs="Calibri"/>
              </w:rPr>
            </w:pPr>
            <w:r w:rsidRPr="00C87C18">
              <w:rPr>
                <w:rStyle w:val="vet"/>
                <w:rFonts w:cs="Calibri"/>
              </w:rPr>
              <w:t>T</w:t>
            </w:r>
            <w:r w:rsidRPr="00C87C18">
              <w:rPr>
                <w:rFonts w:cs="Calibri"/>
                <w:b/>
              </w:rPr>
              <w:t xml:space="preserve"> </w:t>
            </w:r>
            <w:r w:rsidR="0002075F" w:rsidRPr="00C87C18">
              <w:rPr>
                <w:rFonts w:cs="Calibri"/>
                <w:szCs w:val="20"/>
              </w:rPr>
              <w:t xml:space="preserve">02 553 </w:t>
            </w:r>
            <w:r w:rsidR="006D6978">
              <w:rPr>
                <w:rFonts w:cs="Calibri"/>
                <w:szCs w:val="20"/>
              </w:rPr>
              <w:t>36 71</w:t>
            </w:r>
          </w:p>
          <w:p w14:paraId="375EABE1" w14:textId="77777777" w:rsidR="00E62DA9" w:rsidRPr="00C87C18" w:rsidRDefault="00CE12F3" w:rsidP="004132CB">
            <w:pPr>
              <w:pStyle w:val="Adresafzender"/>
              <w:spacing w:line="240" w:lineRule="auto"/>
              <w:rPr>
                <w:rFonts w:cs="Calibri"/>
              </w:rPr>
            </w:pPr>
            <w:r w:rsidRPr="00C87C18">
              <w:rPr>
                <w:rStyle w:val="vet"/>
                <w:rFonts w:cs="Calibri"/>
              </w:rPr>
              <w:t>E</w:t>
            </w:r>
            <w:r w:rsidR="00E62DA9" w:rsidRPr="00C87C18">
              <w:rPr>
                <w:rFonts w:cs="Calibri"/>
                <w:b/>
              </w:rPr>
              <w:t xml:space="preserve"> </w:t>
            </w:r>
            <w:r w:rsidR="006D6978">
              <w:rPr>
                <w:rFonts w:cs="Calibri"/>
              </w:rPr>
              <w:t>preventiefgezondheidsbeleid</w:t>
            </w:r>
            <w:r w:rsidRPr="00C87C18">
              <w:rPr>
                <w:rFonts w:cs="Calibri"/>
                <w:szCs w:val="20"/>
              </w:rPr>
              <w:t>@vlaanderen.be</w:t>
            </w:r>
          </w:p>
          <w:p w14:paraId="45F4A87C" w14:textId="77777777" w:rsidR="00E62DA9" w:rsidRPr="00C87C18" w:rsidRDefault="00E62DA9" w:rsidP="003C52C3">
            <w:pPr>
              <w:pStyle w:val="Adresafzender"/>
              <w:spacing w:line="240" w:lineRule="auto"/>
              <w:rPr>
                <w:rFonts w:cs="Calibri"/>
              </w:rPr>
            </w:pPr>
            <w:r w:rsidRPr="00C87C18">
              <w:rPr>
                <w:rStyle w:val="vet"/>
                <w:rFonts w:cs="Calibri"/>
              </w:rPr>
              <w:t>www.departement</w:t>
            </w:r>
            <w:r w:rsidR="004A633B" w:rsidRPr="00C87C18">
              <w:rPr>
                <w:rStyle w:val="vet"/>
                <w:rFonts w:cs="Calibri"/>
              </w:rPr>
              <w:t>zor</w:t>
            </w:r>
            <w:r w:rsidRPr="00C87C18">
              <w:rPr>
                <w:rStyle w:val="vet"/>
                <w:rFonts w:cs="Calibri"/>
              </w:rPr>
              <w:t>g.be</w:t>
            </w:r>
          </w:p>
        </w:tc>
      </w:tr>
    </w:tbl>
    <w:p w14:paraId="0607C8E4" w14:textId="77777777" w:rsidR="00A37C8B" w:rsidRPr="00C87C18" w:rsidRDefault="00A37C8B" w:rsidP="00A37C8B">
      <w:pPr>
        <w:pStyle w:val="Geenafstand"/>
      </w:pPr>
    </w:p>
    <w:p w14:paraId="73B27897" w14:textId="77777777" w:rsidR="00A37C8B" w:rsidRPr="00C87C18" w:rsidRDefault="00A37C8B" w:rsidP="00A37C8B">
      <w:pPr>
        <w:pStyle w:val="Geenafstand"/>
        <w:sectPr w:rsidR="00A37C8B" w:rsidRPr="00C87C18" w:rsidSect="003C52C3">
          <w:headerReference w:type="first" r:id="rId11"/>
          <w:footerReference w:type="first" r:id="rId12"/>
          <w:type w:val="continuous"/>
          <w:pgSz w:w="11906" w:h="16838" w:code="9"/>
          <w:pgMar w:top="1985" w:right="851" w:bottom="1701" w:left="1134" w:header="851" w:footer="851" w:gutter="0"/>
          <w:cols w:space="708"/>
          <w:titlePg/>
          <w:docGrid w:linePitch="360"/>
        </w:sectPr>
      </w:pPr>
    </w:p>
    <w:p w14:paraId="20C927AD" w14:textId="77777777" w:rsidR="00A37C8B" w:rsidRPr="00505631" w:rsidRDefault="00A37C8B" w:rsidP="00265347">
      <w:pPr>
        <w:spacing w:line="240" w:lineRule="auto"/>
        <w:rPr>
          <w:rFonts w:asciiTheme="majorHAnsi" w:hAnsiTheme="majorHAnsi" w:cstheme="majorHAnsi"/>
          <w:color w:val="0F4C81" w:themeColor="accent1"/>
          <w:sz w:val="16"/>
          <w:szCs w:val="16"/>
        </w:rPr>
      </w:pPr>
      <w:r w:rsidRPr="00505631">
        <w:rPr>
          <w:rFonts w:asciiTheme="majorHAnsi" w:hAnsiTheme="majorHAnsi" w:cstheme="majorHAnsi"/>
          <w:color w:val="0F4C81" w:themeColor="accent1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812E06" w:rsidRPr="00C87C18" w14:paraId="105655E4" w14:textId="77777777" w:rsidTr="002956C6">
        <w:trPr>
          <w:cantSplit/>
        </w:trPr>
        <w:bookmarkStart w:id="0" w:name="_Hlk139882984" w:displacedByCustomXml="next"/>
        <w:sdt>
          <w:sdtPr>
            <w:id w:val="-2051063482"/>
            <w:placeholder>
              <w:docPart w:val="65EAEED2261C4065A559A7ECF6441926"/>
            </w:placeholder>
          </w:sdtPr>
          <w:sdtContent>
            <w:tc>
              <w:tcPr>
                <w:tcW w:w="9911" w:type="dxa"/>
              </w:tcPr>
              <w:sdt>
                <w:sdtPr>
                  <w:alias w:val="Titel"/>
                  <w:tag w:val=""/>
                  <w:id w:val="1122804348"/>
                  <w:placeholder>
                    <w:docPart w:val="550574DD78C7406D95E597EE009C03DD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14:paraId="6003E433" w14:textId="428F7AF3" w:rsidR="00812E06" w:rsidRPr="00C87C18" w:rsidRDefault="007253A5" w:rsidP="002956C6">
                    <w:pPr>
                      <w:pStyle w:val="Titeldocument"/>
                    </w:pPr>
                    <w:r>
                      <w:t>Informatie voor artsen – Profylaxe voor contacten bij invasieve groep a streptokokken</w:t>
                    </w:r>
                  </w:p>
                </w:sdtContent>
              </w:sdt>
            </w:tc>
          </w:sdtContent>
        </w:sdt>
        <w:bookmarkEnd w:id="0" w:displacedByCustomXml="prev"/>
      </w:tr>
    </w:tbl>
    <w:p w14:paraId="5B29CBBE" w14:textId="77777777" w:rsidR="00A37C8B" w:rsidRPr="00505631" w:rsidRDefault="00A37C8B" w:rsidP="00265347">
      <w:pPr>
        <w:spacing w:line="240" w:lineRule="auto"/>
        <w:rPr>
          <w:rFonts w:asciiTheme="majorHAnsi" w:hAnsiTheme="majorHAnsi" w:cstheme="majorHAnsi"/>
          <w:color w:val="0F4C81" w:themeColor="accent1"/>
          <w:sz w:val="16"/>
          <w:szCs w:val="16"/>
        </w:rPr>
      </w:pPr>
      <w:r w:rsidRPr="00505631">
        <w:rPr>
          <w:rFonts w:asciiTheme="majorHAnsi" w:hAnsiTheme="majorHAnsi" w:cstheme="majorHAnsi"/>
          <w:color w:val="0F4C81" w:themeColor="accent1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p w14:paraId="0FF2A7BE" w14:textId="1B419650" w:rsidR="00B23645" w:rsidRDefault="007253A5" w:rsidP="007253A5">
      <w:pPr>
        <w:pStyle w:val="Kop1"/>
      </w:pPr>
      <w:r>
        <w:t>Indicaties</w:t>
      </w:r>
    </w:p>
    <w:p w14:paraId="7DDFE766" w14:textId="3F02F09B" w:rsidR="001B5821" w:rsidRDefault="007253A5" w:rsidP="007253A5">
      <w:pPr>
        <w:rPr>
          <w:lang w:eastAsia="en-US"/>
        </w:rPr>
      </w:pPr>
      <w:r>
        <w:rPr>
          <w:lang w:eastAsia="en-US"/>
        </w:rPr>
        <w:t>Invasieve Groep A Streptokokken infecties zijn besmettelijke ziekten die fulminant kunnen verlopen en waarbij een vroegtijdige diagnose en een snelle doorverwijzing naar een ziekenhuis belangrijk zijn.</w:t>
      </w:r>
      <w:r w:rsidR="001B5821">
        <w:rPr>
          <w:lang w:eastAsia="en-US"/>
        </w:rPr>
        <w:t xml:space="preserve"> Profylaxe wordt aanbevolen voor huishoudcontacten met een verhoogd risico op ernstig verloop.</w:t>
      </w:r>
    </w:p>
    <w:p w14:paraId="40566002" w14:textId="0B42D4B8" w:rsidR="001B5821" w:rsidRDefault="003C1391" w:rsidP="001B5821">
      <w:pPr>
        <w:pStyle w:val="Kop1"/>
      </w:pPr>
      <w:r>
        <w:t>contacten</w:t>
      </w:r>
    </w:p>
    <w:p w14:paraId="3917A22D" w14:textId="30CDE620" w:rsidR="003C1391" w:rsidRDefault="003C1391" w:rsidP="003C1391">
      <w:pPr>
        <w:rPr>
          <w:u w:val="single"/>
          <w:lang w:eastAsia="en-US"/>
        </w:rPr>
      </w:pPr>
      <w:r w:rsidRPr="003C1391">
        <w:rPr>
          <w:lang w:eastAsia="en-US"/>
        </w:rPr>
        <w:t xml:space="preserve">Contacten worden opgedeeld in </w:t>
      </w:r>
      <w:r w:rsidRPr="003C1391">
        <w:rPr>
          <w:u w:val="single"/>
          <w:lang w:eastAsia="en-US"/>
        </w:rPr>
        <w:t>huishoudcontacten</w:t>
      </w:r>
      <w:r w:rsidRPr="003C1391">
        <w:rPr>
          <w:lang w:eastAsia="en-US"/>
        </w:rPr>
        <w:t xml:space="preserve"> en </w:t>
      </w:r>
      <w:r w:rsidRPr="003C1391">
        <w:rPr>
          <w:u w:val="single"/>
          <w:lang w:eastAsia="en-US"/>
        </w:rPr>
        <w:t>nauwe contacten buiten het huishouden</w:t>
      </w:r>
      <w:r>
        <w:rPr>
          <w:u w:val="single"/>
          <w:lang w:eastAsia="en-US"/>
        </w:rPr>
        <w:t>.</w:t>
      </w:r>
    </w:p>
    <w:p w14:paraId="769F5790" w14:textId="71E9A602" w:rsidR="00143814" w:rsidRDefault="001B5821" w:rsidP="00143814">
      <w:pPr>
        <w:spacing w:line="240" w:lineRule="auto"/>
        <w:jc w:val="both"/>
        <w:textAlignment w:val="baseline"/>
        <w:rPr>
          <w:rFonts w:eastAsia="Times New Roman" w:cs="Calibri"/>
        </w:rPr>
      </w:pPr>
      <w:r w:rsidRPr="001B5821">
        <w:rPr>
          <w:lang w:eastAsia="en-US"/>
        </w:rPr>
        <w:t xml:space="preserve">Een </w:t>
      </w:r>
      <w:r w:rsidRPr="001B5821">
        <w:rPr>
          <w:b/>
          <w:lang w:eastAsia="en-US"/>
        </w:rPr>
        <w:t xml:space="preserve">huishoudcontact </w:t>
      </w:r>
      <w:r w:rsidR="00143814" w:rsidRPr="00D04D10">
        <w:rPr>
          <w:rFonts w:eastAsia="Times New Roman" w:cs="Calibri"/>
        </w:rPr>
        <w:t xml:space="preserve">is </w:t>
      </w:r>
      <w:r w:rsidR="00143814">
        <w:rPr>
          <w:rFonts w:eastAsia="Times New Roman" w:cs="Calibri"/>
        </w:rPr>
        <w:t>persoon</w:t>
      </w:r>
      <w:r w:rsidR="00143814" w:rsidRPr="00B84D5D">
        <w:rPr>
          <w:rFonts w:eastAsia="Times New Roman" w:cs="Calibri"/>
        </w:rPr>
        <w:t xml:space="preserve"> die zeer nauw of intensief contact met de index hebben gehad in de periode vanaf 7 dagen vóór de index ziek werd tot 24 uur nadat de index is gestart met antibioticum.</w:t>
      </w:r>
      <w:r w:rsidR="00143814">
        <w:rPr>
          <w:rFonts w:eastAsia="Times New Roman" w:cs="Calibri"/>
        </w:rPr>
        <w:t xml:space="preserve"> </w:t>
      </w:r>
    </w:p>
    <w:p w14:paraId="591C761B" w14:textId="59EF2ACB" w:rsidR="001B5821" w:rsidRPr="001B5821" w:rsidRDefault="001B5821" w:rsidP="001B5821">
      <w:pPr>
        <w:pStyle w:val="Adresafzender"/>
        <w:rPr>
          <w:sz w:val="22"/>
          <w:lang w:eastAsia="en-US"/>
        </w:rPr>
      </w:pPr>
      <w:r w:rsidRPr="001B5821">
        <w:rPr>
          <w:sz w:val="22"/>
          <w:lang w:eastAsia="en-US"/>
        </w:rPr>
        <w:t xml:space="preserve"> Voorbeelden van huishoudcontacten:</w:t>
      </w:r>
    </w:p>
    <w:p w14:paraId="33EBD22F" w14:textId="77777777" w:rsidR="001B5821" w:rsidRPr="001B5821" w:rsidRDefault="001B5821" w:rsidP="001B5821">
      <w:pPr>
        <w:pStyle w:val="Adresafzender"/>
        <w:numPr>
          <w:ilvl w:val="0"/>
          <w:numId w:val="36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gezinsleden;</w:t>
      </w:r>
    </w:p>
    <w:p w14:paraId="78EB2FE2" w14:textId="77777777" w:rsidR="001B5821" w:rsidRPr="001B5821" w:rsidRDefault="001B5821" w:rsidP="001B5821">
      <w:pPr>
        <w:pStyle w:val="Adresafzender"/>
        <w:numPr>
          <w:ilvl w:val="0"/>
          <w:numId w:val="36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personen met een overnachting in hetzelfde huishouden;</w:t>
      </w:r>
    </w:p>
    <w:p w14:paraId="7198F6FF" w14:textId="77777777" w:rsidR="001B5821" w:rsidRPr="001B5821" w:rsidRDefault="001B5821" w:rsidP="001B5821">
      <w:pPr>
        <w:pStyle w:val="Adresafzender"/>
        <w:numPr>
          <w:ilvl w:val="0"/>
          <w:numId w:val="36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leerlingen in dezelfde slaapzaal;</w:t>
      </w:r>
    </w:p>
    <w:p w14:paraId="14488542" w14:textId="77777777" w:rsidR="001B5821" w:rsidRPr="001B5821" w:rsidRDefault="001B5821" w:rsidP="001B5821">
      <w:pPr>
        <w:pStyle w:val="Adresafzender"/>
        <w:numPr>
          <w:ilvl w:val="0"/>
          <w:numId w:val="36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intieme partner(s);</w:t>
      </w:r>
    </w:p>
    <w:p w14:paraId="3D2CE8C1" w14:textId="77777777" w:rsidR="001B5821" w:rsidRPr="001B5821" w:rsidRDefault="001B5821" w:rsidP="001B5821">
      <w:pPr>
        <w:pStyle w:val="Adresafzender"/>
        <w:numPr>
          <w:ilvl w:val="0"/>
          <w:numId w:val="37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kamergenoten in een chronische zorginstelling (vb. WZC);</w:t>
      </w:r>
    </w:p>
    <w:p w14:paraId="7EE9FB4B" w14:textId="77777777" w:rsidR="001B5821" w:rsidRPr="005F52B7" w:rsidRDefault="001B5821" w:rsidP="001B5821">
      <w:pPr>
        <w:pStyle w:val="Adresafzender"/>
        <w:numPr>
          <w:ilvl w:val="0"/>
          <w:numId w:val="37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 xml:space="preserve">kinderen bij een onthaalouder. </w:t>
      </w:r>
    </w:p>
    <w:p w14:paraId="6AB24BA2" w14:textId="77777777" w:rsidR="003C1391" w:rsidRPr="005F52B7" w:rsidRDefault="003C1391" w:rsidP="003C1391">
      <w:pPr>
        <w:pStyle w:val="Adresafzender"/>
        <w:rPr>
          <w:sz w:val="22"/>
          <w:lang w:eastAsia="en-US"/>
        </w:rPr>
      </w:pPr>
    </w:p>
    <w:p w14:paraId="6A5091D4" w14:textId="77777777" w:rsidR="00143814" w:rsidRDefault="003C1391" w:rsidP="00143814">
      <w:pPr>
        <w:spacing w:line="240" w:lineRule="auto"/>
        <w:jc w:val="both"/>
        <w:textAlignment w:val="baseline"/>
        <w:rPr>
          <w:rFonts w:eastAsia="Times New Roman" w:cs="Calibri"/>
        </w:rPr>
      </w:pPr>
      <w:r w:rsidRPr="003C1391">
        <w:rPr>
          <w:b/>
          <w:lang w:eastAsia="en-US"/>
        </w:rPr>
        <w:t xml:space="preserve">Nauwe contacten buiten het </w:t>
      </w:r>
      <w:r w:rsidR="00143814">
        <w:rPr>
          <w:rFonts w:eastAsia="Times New Roman" w:cs="Calibri"/>
        </w:rPr>
        <w:t>komen niet in aanmerking voor chemoprofylaxe (tenzij ze geïdentificeerd worden als huishoudcontacten), maar wel voor verhoogde waakzaamheid</w:t>
      </w:r>
      <w:r w:rsidR="00143814" w:rsidRPr="00D04D10">
        <w:rPr>
          <w:rFonts w:eastAsia="Times New Roman" w:cs="Calibri"/>
        </w:rPr>
        <w:t xml:space="preserve">. </w:t>
      </w:r>
    </w:p>
    <w:p w14:paraId="1D184C37" w14:textId="2FF767BB" w:rsidR="003C1391" w:rsidRPr="003C1391" w:rsidRDefault="003C1391" w:rsidP="003C1391">
      <w:pPr>
        <w:pStyle w:val="Adresafzender"/>
        <w:rPr>
          <w:sz w:val="22"/>
          <w:lang w:eastAsia="en-US"/>
        </w:rPr>
      </w:pPr>
      <w:r w:rsidRPr="003C1391">
        <w:rPr>
          <w:sz w:val="22"/>
          <w:lang w:eastAsia="en-US"/>
        </w:rPr>
        <w:t>Voorbeelden:</w:t>
      </w:r>
    </w:p>
    <w:p w14:paraId="4830A9C7" w14:textId="77777777" w:rsidR="003C1391" w:rsidRPr="003C1391" w:rsidRDefault="003C1391" w:rsidP="003C1391">
      <w:pPr>
        <w:pStyle w:val="Adresafzender"/>
        <w:numPr>
          <w:ilvl w:val="0"/>
          <w:numId w:val="38"/>
        </w:numPr>
        <w:rPr>
          <w:sz w:val="22"/>
          <w:lang w:eastAsia="en-US"/>
        </w:rPr>
      </w:pPr>
      <w:r w:rsidRPr="003C1391">
        <w:rPr>
          <w:sz w:val="22"/>
          <w:lang w:eastAsia="en-US"/>
        </w:rPr>
        <w:t>kinderen van eenzelfde leefgroep in een kinderdagverblijf/klas;</w:t>
      </w:r>
    </w:p>
    <w:p w14:paraId="0DEE224B" w14:textId="77777777" w:rsidR="003C1391" w:rsidRPr="003C1391" w:rsidRDefault="003C1391" w:rsidP="003C1391">
      <w:pPr>
        <w:pStyle w:val="Adresafzender"/>
        <w:numPr>
          <w:ilvl w:val="0"/>
          <w:numId w:val="36"/>
        </w:numPr>
        <w:rPr>
          <w:sz w:val="22"/>
          <w:lang w:eastAsia="en-US"/>
        </w:rPr>
      </w:pPr>
      <w:r w:rsidRPr="003C1391">
        <w:rPr>
          <w:sz w:val="22"/>
          <w:lang w:eastAsia="en-US"/>
        </w:rPr>
        <w:t>collega’s op het werk;</w:t>
      </w:r>
    </w:p>
    <w:p w14:paraId="03A65969" w14:textId="77777777" w:rsidR="003C1391" w:rsidRPr="003C1391" w:rsidRDefault="003C1391" w:rsidP="003C1391">
      <w:pPr>
        <w:pStyle w:val="Adresafzender"/>
        <w:numPr>
          <w:ilvl w:val="0"/>
          <w:numId w:val="36"/>
        </w:numPr>
        <w:rPr>
          <w:sz w:val="22"/>
          <w:lang w:eastAsia="en-US"/>
        </w:rPr>
      </w:pPr>
      <w:r w:rsidRPr="003C1391">
        <w:rPr>
          <w:sz w:val="22"/>
          <w:lang w:eastAsia="en-US"/>
        </w:rPr>
        <w:t>leefgroep in een chronische zorginstelling (vb. WZC).</w:t>
      </w:r>
    </w:p>
    <w:p w14:paraId="05ACC6B3" w14:textId="77777777" w:rsidR="003C1391" w:rsidRPr="005F52B7" w:rsidRDefault="003C1391" w:rsidP="003C1391">
      <w:pPr>
        <w:pStyle w:val="Adresafzender"/>
        <w:rPr>
          <w:sz w:val="22"/>
          <w:lang w:eastAsia="en-US"/>
        </w:rPr>
      </w:pPr>
    </w:p>
    <w:p w14:paraId="4F3A4505" w14:textId="63C955FB" w:rsidR="003C1391" w:rsidRDefault="003C1391" w:rsidP="003C1391">
      <w:pPr>
        <w:pStyle w:val="Kop1"/>
      </w:pPr>
      <w:r>
        <w:t>indicaties voor verhoogde waakzaamheid en profylaxe</w:t>
      </w:r>
    </w:p>
    <w:p w14:paraId="64D88DB5" w14:textId="0EB72D25" w:rsidR="003C1391" w:rsidRDefault="003C1391" w:rsidP="003C1391">
      <w:pPr>
        <w:rPr>
          <w:lang w:eastAsia="en-US"/>
        </w:rPr>
      </w:pPr>
      <w:r>
        <w:rPr>
          <w:lang w:eastAsia="en-US"/>
        </w:rPr>
        <w:t xml:space="preserve">Er wordt een </w:t>
      </w:r>
      <w:r w:rsidRPr="003C1391">
        <w:rPr>
          <w:b/>
          <w:bCs/>
          <w:lang w:eastAsia="en-US"/>
        </w:rPr>
        <w:t>verhoogde waakzaamheid</w:t>
      </w:r>
      <w:r>
        <w:rPr>
          <w:lang w:eastAsia="en-US"/>
        </w:rPr>
        <w:t xml:space="preserve"> gedurende 1 maand (na het laatste contact met de index) ingesteld voor zowel huishoudcontacten als nauwe contacten buiten het huishouden. </w:t>
      </w:r>
    </w:p>
    <w:p w14:paraId="2C5C5940" w14:textId="77777777" w:rsidR="003C1391" w:rsidRDefault="003C1391" w:rsidP="003C1391">
      <w:pPr>
        <w:rPr>
          <w:lang w:eastAsia="en-US"/>
        </w:rPr>
      </w:pPr>
    </w:p>
    <w:p w14:paraId="613F6BEE" w14:textId="3DF46BCE" w:rsidR="001B5821" w:rsidRPr="001B5821" w:rsidRDefault="003C1391" w:rsidP="003C1391">
      <w:pPr>
        <w:rPr>
          <w:lang w:eastAsia="en-US"/>
        </w:rPr>
      </w:pPr>
      <w:r>
        <w:rPr>
          <w:lang w:eastAsia="en-US"/>
        </w:rPr>
        <w:t xml:space="preserve">De </w:t>
      </w:r>
      <w:r w:rsidRPr="003C1391">
        <w:rPr>
          <w:b/>
          <w:bCs/>
          <w:lang w:eastAsia="en-US"/>
        </w:rPr>
        <w:t>chemoprofylaxe</w:t>
      </w:r>
      <w:r>
        <w:rPr>
          <w:lang w:eastAsia="en-US"/>
        </w:rPr>
        <w:t xml:space="preserve"> beperkt zich echter tot </w:t>
      </w:r>
      <w:r w:rsidR="001B5821" w:rsidRPr="001B5821">
        <w:rPr>
          <w:b/>
          <w:bCs/>
          <w:sz w:val="20"/>
          <w:lang w:eastAsia="en-US"/>
        </w:rPr>
        <w:t>huishoudcontacten</w:t>
      </w:r>
      <w:r w:rsidR="001B5821" w:rsidRPr="001B5821">
        <w:rPr>
          <w:sz w:val="20"/>
          <w:lang w:eastAsia="en-US"/>
        </w:rPr>
        <w:t xml:space="preserve"> </w:t>
      </w:r>
      <w:r w:rsidR="001B5821" w:rsidRPr="001B5821">
        <w:rPr>
          <w:b/>
          <w:bCs/>
          <w:sz w:val="20"/>
          <w:lang w:eastAsia="en-US"/>
        </w:rPr>
        <w:t>met een verhoogd risico op ernstig verloop</w:t>
      </w:r>
      <w:r w:rsidR="001B5821">
        <w:rPr>
          <w:lang w:eastAsia="en-US"/>
        </w:rPr>
        <w:t>:</w:t>
      </w:r>
    </w:p>
    <w:p w14:paraId="27755468" w14:textId="77777777" w:rsidR="001B5821" w:rsidRPr="001B5821" w:rsidRDefault="001B5821" w:rsidP="001B5821">
      <w:pPr>
        <w:pStyle w:val="Adresafzender"/>
        <w:numPr>
          <w:ilvl w:val="0"/>
          <w:numId w:val="39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Personen ≥75 jaar,</w:t>
      </w:r>
    </w:p>
    <w:p w14:paraId="5B33D233" w14:textId="77777777" w:rsidR="001B5821" w:rsidRPr="001B5821" w:rsidRDefault="001B5821" w:rsidP="001B5821">
      <w:pPr>
        <w:pStyle w:val="Adresafzender"/>
        <w:numPr>
          <w:ilvl w:val="0"/>
          <w:numId w:val="39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zwangere vrouwen met een zwangerschapsduur van ≥37 weken,</w:t>
      </w:r>
    </w:p>
    <w:p w14:paraId="6E13E61C" w14:textId="77777777" w:rsidR="001B5821" w:rsidRPr="001B5821" w:rsidRDefault="001B5821" w:rsidP="001B5821">
      <w:pPr>
        <w:pStyle w:val="Adresafzender"/>
        <w:numPr>
          <w:ilvl w:val="0"/>
          <w:numId w:val="39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lastRenderedPageBreak/>
        <w:t>vrouwen binnen 28 dagen na de bevalling,</w:t>
      </w:r>
    </w:p>
    <w:p w14:paraId="0C6FBC7B" w14:textId="77777777" w:rsidR="001B5821" w:rsidRPr="001B5821" w:rsidRDefault="001B5821" w:rsidP="001B5821">
      <w:pPr>
        <w:pStyle w:val="Adresafzender"/>
        <w:numPr>
          <w:ilvl w:val="0"/>
          <w:numId w:val="39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>pasgeborenen (tot 28 dagen oud),</w:t>
      </w:r>
    </w:p>
    <w:p w14:paraId="359E7B59" w14:textId="0E7FBF4C" w:rsidR="001B5821" w:rsidRPr="001B5821" w:rsidRDefault="00143814" w:rsidP="001B5821">
      <w:pPr>
        <w:pStyle w:val="Adresafzender"/>
        <w:numPr>
          <w:ilvl w:val="0"/>
          <w:numId w:val="39"/>
        </w:numPr>
        <w:rPr>
          <w:sz w:val="22"/>
          <w:lang w:eastAsia="en-US"/>
        </w:rPr>
      </w:pPr>
      <w:r>
        <w:rPr>
          <w:sz w:val="22"/>
          <w:lang w:eastAsia="en-US"/>
        </w:rPr>
        <w:t>t</w:t>
      </w:r>
      <w:r w:rsidR="001B5821" w:rsidRPr="001B5821">
        <w:rPr>
          <w:sz w:val="22"/>
          <w:lang w:eastAsia="en-US"/>
        </w:rPr>
        <w:t xml:space="preserve">e overwegen bij personen met </w:t>
      </w:r>
      <w:proofErr w:type="spellStart"/>
      <w:r w:rsidR="001B5821" w:rsidRPr="001B5821">
        <w:rPr>
          <w:sz w:val="22"/>
          <w:lang w:eastAsia="en-US"/>
        </w:rPr>
        <w:t>comorbiditeit</w:t>
      </w:r>
      <w:proofErr w:type="spellEnd"/>
      <w:r w:rsidR="001B5821" w:rsidRPr="001B5821">
        <w:rPr>
          <w:sz w:val="22"/>
          <w:lang w:eastAsia="en-US"/>
        </w:rPr>
        <w:t xml:space="preserve"> in samenspraak met de huisarts: </w:t>
      </w:r>
    </w:p>
    <w:p w14:paraId="1BEED5CF" w14:textId="5523EFC1" w:rsidR="001B5821" w:rsidRPr="001B5821" w:rsidRDefault="001B5821" w:rsidP="001B5821">
      <w:pPr>
        <w:pStyle w:val="Adresafzender"/>
        <w:numPr>
          <w:ilvl w:val="1"/>
          <w:numId w:val="39"/>
        </w:numPr>
        <w:rPr>
          <w:sz w:val="22"/>
          <w:lang w:eastAsia="en-US"/>
        </w:rPr>
      </w:pPr>
      <w:proofErr w:type="spellStart"/>
      <w:r w:rsidRPr="001B5821">
        <w:rPr>
          <w:sz w:val="22"/>
          <w:lang w:eastAsia="en-US"/>
        </w:rPr>
        <w:t>Comorbiditeit</w:t>
      </w:r>
      <w:proofErr w:type="spellEnd"/>
      <w:r w:rsidRPr="001B5821">
        <w:rPr>
          <w:sz w:val="22"/>
          <w:lang w:eastAsia="en-US"/>
        </w:rPr>
        <w:t xml:space="preserve"> zoals diabetes mellitus, hartziekten (hartfalen en </w:t>
      </w:r>
      <w:proofErr w:type="spellStart"/>
      <w:r w:rsidRPr="001B5821">
        <w:rPr>
          <w:sz w:val="22"/>
          <w:lang w:eastAsia="en-US"/>
        </w:rPr>
        <w:t>coronairlijden</w:t>
      </w:r>
      <w:proofErr w:type="spellEnd"/>
      <w:r w:rsidRPr="001B5821">
        <w:rPr>
          <w:sz w:val="22"/>
          <w:lang w:eastAsia="en-US"/>
        </w:rPr>
        <w:t>), verminderde immuniteit door ziekte (vb. maligniteiten, HIV/AIDS) of medicatie (vb.  corticosteroïden)</w:t>
      </w:r>
      <w:r w:rsidR="005F52B7" w:rsidRPr="005F52B7">
        <w:rPr>
          <w:sz w:val="22"/>
          <w:lang w:eastAsia="en-US"/>
        </w:rPr>
        <w:t>.</w:t>
      </w:r>
      <w:r w:rsidRPr="001B5821">
        <w:rPr>
          <w:sz w:val="22"/>
          <w:lang w:eastAsia="en-US"/>
        </w:rPr>
        <w:t xml:space="preserve"> </w:t>
      </w:r>
    </w:p>
    <w:p w14:paraId="348D1CD3" w14:textId="77777777" w:rsidR="001B5821" w:rsidRPr="001B5821" w:rsidRDefault="001B5821" w:rsidP="001B5821">
      <w:pPr>
        <w:pStyle w:val="Adresafzender"/>
        <w:numPr>
          <w:ilvl w:val="1"/>
          <w:numId w:val="39"/>
        </w:numPr>
        <w:rPr>
          <w:sz w:val="22"/>
          <w:lang w:eastAsia="en-US"/>
        </w:rPr>
      </w:pPr>
      <w:r w:rsidRPr="001B5821">
        <w:rPr>
          <w:sz w:val="22"/>
          <w:lang w:eastAsia="en-US"/>
        </w:rPr>
        <w:t xml:space="preserve">contactpersonen met actieve laesies door waterpokken binnen de periode van 7 dagen vóór de diagnose van </w:t>
      </w:r>
      <w:proofErr w:type="spellStart"/>
      <w:r w:rsidRPr="001B5821">
        <w:rPr>
          <w:sz w:val="22"/>
          <w:lang w:eastAsia="en-US"/>
        </w:rPr>
        <w:t>iGAS</w:t>
      </w:r>
      <w:proofErr w:type="spellEnd"/>
      <w:r w:rsidRPr="001B5821">
        <w:rPr>
          <w:sz w:val="22"/>
          <w:lang w:eastAsia="en-US"/>
        </w:rPr>
        <w:t xml:space="preserve"> of tot 48 uur na aanvang antibiotica als de blootstelling aanhoudt.</w:t>
      </w:r>
    </w:p>
    <w:p w14:paraId="6532CE1D" w14:textId="77777777" w:rsidR="001B5821" w:rsidRPr="001B5821" w:rsidRDefault="001B5821" w:rsidP="001B5821">
      <w:pPr>
        <w:pStyle w:val="Adresafzender"/>
        <w:rPr>
          <w:sz w:val="22"/>
          <w:lang w:eastAsia="en-US"/>
        </w:rPr>
      </w:pPr>
    </w:p>
    <w:p w14:paraId="691A0C7E" w14:textId="20C01D5B" w:rsidR="001B5821" w:rsidRPr="001B5821" w:rsidRDefault="001B5821" w:rsidP="001B5821">
      <w:pPr>
        <w:pStyle w:val="Adresafzender"/>
        <w:rPr>
          <w:sz w:val="22"/>
          <w:lang w:eastAsia="en-US"/>
        </w:rPr>
      </w:pPr>
      <w:r w:rsidRPr="001B5821">
        <w:rPr>
          <w:sz w:val="22"/>
          <w:lang w:eastAsia="en-US"/>
        </w:rPr>
        <w:t xml:space="preserve">Voor uitzonderlijke situaties waar twee of meer gevallen van invasieve infecties door GAS optreden binnen één maand, </w:t>
      </w:r>
      <w:r w:rsidR="003C1391" w:rsidRPr="005F52B7">
        <w:rPr>
          <w:sz w:val="22"/>
          <w:lang w:eastAsia="en-US"/>
        </w:rPr>
        <w:t>wordt profylaxe ingesteld voor alle huishoudcontacten (ongeacht risico op ernstig verloop).</w:t>
      </w:r>
      <w:r w:rsidRPr="001B5821">
        <w:rPr>
          <w:sz w:val="22"/>
          <w:lang w:eastAsia="en-US"/>
        </w:rPr>
        <w:t xml:space="preserve"> </w:t>
      </w:r>
    </w:p>
    <w:p w14:paraId="275E3570" w14:textId="77777777" w:rsidR="001B5821" w:rsidRPr="005F52B7" w:rsidRDefault="001B5821" w:rsidP="001B5821">
      <w:pPr>
        <w:pStyle w:val="Adresafzender"/>
        <w:rPr>
          <w:sz w:val="22"/>
          <w:lang w:eastAsia="en-US"/>
        </w:rPr>
      </w:pPr>
    </w:p>
    <w:p w14:paraId="531461A8" w14:textId="77777777" w:rsidR="005F52B7" w:rsidRPr="005F52B7" w:rsidRDefault="005F52B7" w:rsidP="005F52B7">
      <w:pPr>
        <w:pStyle w:val="Adresafzender"/>
        <w:rPr>
          <w:b/>
          <w:bCs/>
          <w:sz w:val="22"/>
          <w:lang w:eastAsia="en-US"/>
        </w:rPr>
      </w:pPr>
      <w:r w:rsidRPr="001B5821">
        <w:rPr>
          <w:b/>
          <w:bCs/>
          <w:sz w:val="22"/>
          <w:lang w:eastAsia="en-US"/>
        </w:rPr>
        <w:t xml:space="preserve">Profylaxe is alleen zinvol indien toegediend binnen 7 dagen na het contact met de patiënt en wordt best zo snel mogelijk (binnen 24 uur van </w:t>
      </w:r>
      <w:proofErr w:type="spellStart"/>
      <w:r w:rsidRPr="001B5821">
        <w:rPr>
          <w:b/>
          <w:bCs/>
          <w:sz w:val="22"/>
          <w:lang w:eastAsia="en-US"/>
        </w:rPr>
        <w:t>iGAS</w:t>
      </w:r>
      <w:proofErr w:type="spellEnd"/>
      <w:r w:rsidRPr="001B5821">
        <w:rPr>
          <w:b/>
          <w:bCs/>
          <w:sz w:val="22"/>
          <w:lang w:eastAsia="en-US"/>
        </w:rPr>
        <w:t xml:space="preserve"> diagnose) gestart.  </w:t>
      </w:r>
    </w:p>
    <w:p w14:paraId="617A7EE6" w14:textId="33632C73" w:rsidR="005F52B7" w:rsidRPr="001B5821" w:rsidRDefault="005F52B7" w:rsidP="005F52B7">
      <w:pPr>
        <w:pStyle w:val="Adresafzender"/>
        <w:rPr>
          <w:sz w:val="22"/>
          <w:lang w:eastAsia="en-US"/>
        </w:rPr>
      </w:pPr>
      <w:r w:rsidRPr="001B5821">
        <w:rPr>
          <w:sz w:val="22"/>
          <w:lang w:val="nl-NL" w:eastAsia="en-US"/>
        </w:rPr>
        <w:t>De chemoprofylaxe kan door de behandelende arts of door de huisarts worden voorgeschreven.</w:t>
      </w:r>
    </w:p>
    <w:p w14:paraId="494765AC" w14:textId="77777777" w:rsidR="005F52B7" w:rsidRPr="001B5821" w:rsidRDefault="005F52B7" w:rsidP="001B5821">
      <w:pPr>
        <w:pStyle w:val="Adresafzender"/>
        <w:rPr>
          <w:lang w:eastAsia="en-US"/>
        </w:rPr>
      </w:pPr>
    </w:p>
    <w:p w14:paraId="6DB68EEC" w14:textId="77777777" w:rsidR="001B5821" w:rsidRPr="005F52B7" w:rsidRDefault="001B5821" w:rsidP="007253A5">
      <w:pPr>
        <w:pStyle w:val="Adresafzender"/>
        <w:rPr>
          <w:sz w:val="22"/>
          <w:lang w:eastAsia="en-US"/>
        </w:rPr>
      </w:pPr>
    </w:p>
    <w:p w14:paraId="2637B08D" w14:textId="0F4F92E0" w:rsidR="005F52B7" w:rsidRPr="005F52B7" w:rsidRDefault="005F52B7" w:rsidP="005F52B7">
      <w:pPr>
        <w:pStyle w:val="Adresafzender"/>
        <w:rPr>
          <w:sz w:val="22"/>
          <w:lang w:eastAsia="en-US"/>
        </w:rPr>
      </w:pPr>
      <w:r w:rsidRPr="005F52B7">
        <w:rPr>
          <w:b/>
          <w:sz w:val="22"/>
          <w:lang w:eastAsia="en-US"/>
        </w:rPr>
        <w:t>Tabel:</w:t>
      </w:r>
      <w:r w:rsidRPr="005F52B7">
        <w:rPr>
          <w:sz w:val="22"/>
          <w:lang w:eastAsia="en-US"/>
        </w:rPr>
        <w:t xml:space="preserve"> Keuze chemoprofylaxe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560"/>
      </w:tblGrid>
      <w:tr w:rsidR="005F52B7" w:rsidRPr="005F52B7" w14:paraId="27770734" w14:textId="77777777" w:rsidTr="003B1E5A">
        <w:trPr>
          <w:trHeight w:val="300"/>
        </w:trPr>
        <w:tc>
          <w:tcPr>
            <w:tcW w:w="4485" w:type="dxa"/>
            <w:tcBorders>
              <w:top w:val="single" w:sz="6" w:space="0" w:color="48C5CD"/>
              <w:left w:val="single" w:sz="6" w:space="0" w:color="48C5CD"/>
              <w:bottom w:val="single" w:sz="6" w:space="0" w:color="48C5CD"/>
              <w:right w:val="nil"/>
            </w:tcBorders>
            <w:shd w:val="clear" w:color="auto" w:fill="2B979D"/>
            <w:hideMark/>
          </w:tcPr>
          <w:p w14:paraId="417CEA8A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val="nl-NL" w:eastAsia="en-US"/>
              </w:rPr>
              <w:t>Keuzepreparaat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560" w:type="dxa"/>
            <w:tcBorders>
              <w:top w:val="single" w:sz="6" w:space="0" w:color="48C5CD"/>
              <w:left w:val="nil"/>
              <w:bottom w:val="single" w:sz="6" w:space="0" w:color="48C5CD"/>
              <w:right w:val="single" w:sz="6" w:space="0" w:color="48C5CD"/>
            </w:tcBorders>
            <w:shd w:val="clear" w:color="auto" w:fill="2B979D"/>
            <w:hideMark/>
          </w:tcPr>
          <w:p w14:paraId="703E7763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val="nl-NL" w:eastAsia="en-US"/>
              </w:rPr>
              <w:t>Dosis/Route/Duur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</w:tc>
      </w:tr>
      <w:tr w:rsidR="005F52B7" w:rsidRPr="005F52B7" w14:paraId="4CE3F797" w14:textId="77777777" w:rsidTr="003B1E5A">
        <w:trPr>
          <w:trHeight w:val="300"/>
        </w:trPr>
        <w:tc>
          <w:tcPr>
            <w:tcW w:w="4485" w:type="dxa"/>
            <w:tcBorders>
              <w:top w:val="single" w:sz="6" w:space="0" w:color="48C5CD"/>
              <w:left w:val="single" w:sz="6" w:space="0" w:color="48C5CD"/>
              <w:bottom w:val="single" w:sz="6" w:space="0" w:color="48C5CD"/>
              <w:right w:val="nil"/>
            </w:tcBorders>
            <w:shd w:val="clear" w:color="auto" w:fill="C2ECEE"/>
            <w:hideMark/>
          </w:tcPr>
          <w:p w14:paraId="1C5C21A5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u w:val="single"/>
                <w:lang w:val="nl-NL" w:eastAsia="en-US"/>
              </w:rPr>
              <w:t>Volwassenen: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158382EC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val="nl-NL" w:eastAsia="en-US"/>
              </w:rPr>
              <w:t>Eerste keuze</w:t>
            </w:r>
            <w:r w:rsidRPr="005F52B7">
              <w:rPr>
                <w:sz w:val="22"/>
                <w:lang w:val="nl-NL" w:eastAsia="en-US"/>
              </w:rPr>
              <w:t xml:space="preserve">: </w:t>
            </w:r>
            <w:proofErr w:type="spellStart"/>
            <w:r w:rsidRPr="005F52B7">
              <w:rPr>
                <w:sz w:val="22"/>
                <w:lang w:val="nl-NL" w:eastAsia="en-US"/>
              </w:rPr>
              <w:t>azithromycine</w:t>
            </w:r>
            <w:proofErr w:type="spellEnd"/>
            <w:r w:rsidRPr="005F52B7">
              <w:rPr>
                <w:sz w:val="22"/>
                <w:lang w:val="nl-NL" w:eastAsia="en-US"/>
              </w:rPr>
              <w:t> 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71425240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185A5C23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 xml:space="preserve">Tweede keuze: </w:t>
            </w:r>
            <w:proofErr w:type="spellStart"/>
            <w:r w:rsidRPr="005F52B7">
              <w:rPr>
                <w:sz w:val="22"/>
                <w:lang w:val="nl-NL" w:eastAsia="en-US"/>
              </w:rPr>
              <w:t>feneticilline</w:t>
            </w:r>
            <w:proofErr w:type="spellEnd"/>
            <w:r w:rsidRPr="005F52B7">
              <w:rPr>
                <w:b/>
                <w:bCs/>
                <w:sz w:val="22"/>
                <w:lang w:eastAsia="en-US"/>
              </w:rPr>
              <w:t xml:space="preserve"> </w:t>
            </w:r>
            <w:r w:rsidRPr="005F52B7">
              <w:rPr>
                <w:sz w:val="22"/>
                <w:lang w:val="nl-NL" w:eastAsia="en-US"/>
              </w:rPr>
              <w:t>met rifampicine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5D8D59FE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12C256B8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44858478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Derde keuze</w:t>
            </w:r>
            <w:r w:rsidRPr="005F52B7">
              <w:rPr>
                <w:sz w:val="22"/>
                <w:lang w:eastAsia="en-US"/>
              </w:rPr>
              <w:t>: clindamycine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560" w:type="dxa"/>
            <w:tcBorders>
              <w:top w:val="single" w:sz="6" w:space="0" w:color="48C5CD"/>
              <w:left w:val="nil"/>
              <w:bottom w:val="single" w:sz="6" w:space="0" w:color="48C5CD"/>
              <w:right w:val="single" w:sz="6" w:space="0" w:color="48C5CD"/>
            </w:tcBorders>
            <w:shd w:val="clear" w:color="auto" w:fill="C2ECEE"/>
            <w:hideMark/>
          </w:tcPr>
          <w:p w14:paraId="5137CF34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6514CF09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 xml:space="preserve">500 mg PO, 3 dagen </w:t>
            </w:r>
          </w:p>
          <w:p w14:paraId="6A57819B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3A140262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proofErr w:type="spellStart"/>
            <w:r w:rsidRPr="005F52B7">
              <w:rPr>
                <w:sz w:val="22"/>
                <w:lang w:val="nl-NL" w:eastAsia="en-US"/>
              </w:rPr>
              <w:t>feneticilline</w:t>
            </w:r>
            <w:proofErr w:type="spellEnd"/>
            <w:r w:rsidRPr="005F52B7">
              <w:rPr>
                <w:sz w:val="22"/>
                <w:lang w:val="nl-NL" w:eastAsia="en-US"/>
              </w:rPr>
              <w:t xml:space="preserve">: 4 </w:t>
            </w:r>
            <w:proofErr w:type="spellStart"/>
            <w:r w:rsidRPr="005F52B7">
              <w:rPr>
                <w:sz w:val="22"/>
                <w:lang w:val="nl-NL" w:eastAsia="en-US"/>
              </w:rPr>
              <w:t>dd</w:t>
            </w:r>
            <w:proofErr w:type="spellEnd"/>
            <w:r w:rsidRPr="005F52B7">
              <w:rPr>
                <w:sz w:val="22"/>
                <w:lang w:val="nl-NL" w:eastAsia="en-US"/>
              </w:rPr>
              <w:t xml:space="preserve"> 500 mg, 10 dagen</w:t>
            </w:r>
            <w:r w:rsidRPr="005F52B7">
              <w:rPr>
                <w:sz w:val="22"/>
                <w:lang w:eastAsia="en-US"/>
              </w:rPr>
              <w:t> EN</w:t>
            </w:r>
          </w:p>
          <w:p w14:paraId="2CAC32BC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 xml:space="preserve">rifampicine: 2 </w:t>
            </w:r>
            <w:proofErr w:type="spellStart"/>
            <w:r w:rsidRPr="005F52B7">
              <w:rPr>
                <w:sz w:val="22"/>
                <w:lang w:val="nl-NL" w:eastAsia="en-US"/>
              </w:rPr>
              <w:t>dd</w:t>
            </w:r>
            <w:proofErr w:type="spellEnd"/>
            <w:r w:rsidRPr="005F52B7">
              <w:rPr>
                <w:sz w:val="22"/>
                <w:lang w:val="nl-NL" w:eastAsia="en-US"/>
              </w:rPr>
              <w:t xml:space="preserve"> 600 mg, eerste 4 dagen</w:t>
            </w:r>
            <w:r w:rsidRPr="005F52B7">
              <w:rPr>
                <w:sz w:val="22"/>
                <w:lang w:eastAsia="en-US"/>
              </w:rPr>
              <w:t> </w:t>
            </w:r>
          </w:p>
          <w:p w14:paraId="6523148F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0DD8AFFB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 xml:space="preserve">3 </w:t>
            </w:r>
            <w:proofErr w:type="spellStart"/>
            <w:r w:rsidRPr="005F52B7">
              <w:rPr>
                <w:sz w:val="22"/>
                <w:lang w:val="nl-NL" w:eastAsia="en-US"/>
              </w:rPr>
              <w:t>dd</w:t>
            </w:r>
            <w:proofErr w:type="spellEnd"/>
            <w:r w:rsidRPr="005F52B7">
              <w:rPr>
                <w:sz w:val="22"/>
                <w:lang w:val="nl-NL" w:eastAsia="en-US"/>
              </w:rPr>
              <w:t xml:space="preserve"> 600 mg, 10 dagen</w:t>
            </w:r>
            <w:r w:rsidRPr="005F52B7">
              <w:rPr>
                <w:sz w:val="22"/>
                <w:lang w:eastAsia="en-US"/>
              </w:rPr>
              <w:t> </w:t>
            </w:r>
          </w:p>
        </w:tc>
      </w:tr>
      <w:tr w:rsidR="005F52B7" w:rsidRPr="005F52B7" w14:paraId="5FACAED0" w14:textId="77777777" w:rsidTr="003B1E5A">
        <w:trPr>
          <w:trHeight w:val="300"/>
        </w:trPr>
        <w:tc>
          <w:tcPr>
            <w:tcW w:w="4485" w:type="dxa"/>
            <w:tcBorders>
              <w:top w:val="single" w:sz="6" w:space="0" w:color="48C5CD"/>
              <w:left w:val="single" w:sz="6" w:space="0" w:color="48C5CD"/>
              <w:bottom w:val="single" w:sz="6" w:space="0" w:color="48C5CD"/>
              <w:right w:val="nil"/>
            </w:tcBorders>
            <w:shd w:val="clear" w:color="auto" w:fill="auto"/>
            <w:hideMark/>
          </w:tcPr>
          <w:p w14:paraId="609E39AA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proofErr w:type="spellStart"/>
            <w:r w:rsidRPr="005F52B7">
              <w:rPr>
                <w:b/>
                <w:bCs/>
                <w:sz w:val="22"/>
                <w:u w:val="single"/>
                <w:lang w:val="nl-NL" w:eastAsia="en-US"/>
              </w:rPr>
              <w:t>Zwangeren</w:t>
            </w:r>
            <w:proofErr w:type="spellEnd"/>
            <w:r w:rsidRPr="005F52B7">
              <w:rPr>
                <w:b/>
                <w:bCs/>
                <w:sz w:val="22"/>
                <w:u w:val="single"/>
                <w:lang w:val="nl-NL" w:eastAsia="en-US"/>
              </w:rPr>
              <w:t>: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3117187C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proofErr w:type="spellStart"/>
            <w:r w:rsidRPr="005F52B7">
              <w:rPr>
                <w:b/>
                <w:bCs/>
                <w:sz w:val="22"/>
                <w:lang w:eastAsia="en-US"/>
              </w:rPr>
              <w:t>Azithromycine</w:t>
            </w:r>
            <w:proofErr w:type="spellEnd"/>
          </w:p>
          <w:p w14:paraId="5E130BD6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>clindamycine 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560" w:type="dxa"/>
            <w:tcBorders>
              <w:top w:val="single" w:sz="6" w:space="0" w:color="48C5CD"/>
              <w:left w:val="nil"/>
              <w:bottom w:val="single" w:sz="6" w:space="0" w:color="48C5CD"/>
              <w:right w:val="single" w:sz="6" w:space="0" w:color="48C5CD"/>
            </w:tcBorders>
            <w:shd w:val="clear" w:color="auto" w:fill="auto"/>
            <w:hideMark/>
          </w:tcPr>
          <w:p w14:paraId="1BB9F2D3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47A55993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>500 mg PO, 3 dagen</w:t>
            </w:r>
            <w:r w:rsidRPr="005F52B7">
              <w:rPr>
                <w:sz w:val="22"/>
                <w:lang w:eastAsia="en-US"/>
              </w:rPr>
              <w:t> </w:t>
            </w:r>
          </w:p>
          <w:p w14:paraId="2D6A3CD6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 xml:space="preserve">3 </w:t>
            </w:r>
            <w:proofErr w:type="spellStart"/>
            <w:r w:rsidRPr="005F52B7">
              <w:rPr>
                <w:sz w:val="22"/>
                <w:lang w:val="nl-NL" w:eastAsia="en-US"/>
              </w:rPr>
              <w:t>dd</w:t>
            </w:r>
            <w:proofErr w:type="spellEnd"/>
            <w:r w:rsidRPr="005F52B7">
              <w:rPr>
                <w:sz w:val="22"/>
                <w:lang w:val="nl-NL" w:eastAsia="en-US"/>
              </w:rPr>
              <w:t xml:space="preserve"> 600 mg, 10 dagen</w:t>
            </w:r>
            <w:r w:rsidRPr="005F52B7">
              <w:rPr>
                <w:sz w:val="22"/>
                <w:lang w:eastAsia="en-US"/>
              </w:rPr>
              <w:t> </w:t>
            </w:r>
          </w:p>
        </w:tc>
      </w:tr>
      <w:tr w:rsidR="005F52B7" w:rsidRPr="005F52B7" w14:paraId="72B56A26" w14:textId="77777777" w:rsidTr="003B1E5A">
        <w:trPr>
          <w:trHeight w:val="300"/>
        </w:trPr>
        <w:tc>
          <w:tcPr>
            <w:tcW w:w="4485" w:type="dxa"/>
            <w:tcBorders>
              <w:top w:val="single" w:sz="6" w:space="0" w:color="48C5CD"/>
              <w:left w:val="single" w:sz="6" w:space="0" w:color="48C5CD"/>
              <w:bottom w:val="single" w:sz="6" w:space="0" w:color="48C5CD"/>
              <w:right w:val="nil"/>
            </w:tcBorders>
            <w:shd w:val="clear" w:color="auto" w:fill="C2ECEE"/>
            <w:hideMark/>
          </w:tcPr>
          <w:p w14:paraId="7EBB4FEE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u w:val="single"/>
                <w:lang w:val="nl-NL" w:eastAsia="en-US"/>
              </w:rPr>
              <w:t>Kinderen leeftijd ≥1 maand: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72F64CA7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val="nl-NL" w:eastAsia="en-US"/>
              </w:rPr>
              <w:t>Eerste keuze</w:t>
            </w:r>
            <w:r w:rsidRPr="005F52B7">
              <w:rPr>
                <w:sz w:val="22"/>
                <w:lang w:val="nl-NL" w:eastAsia="en-US"/>
              </w:rPr>
              <w:t xml:space="preserve">: </w:t>
            </w:r>
            <w:proofErr w:type="spellStart"/>
            <w:r w:rsidRPr="005F52B7">
              <w:rPr>
                <w:sz w:val="22"/>
                <w:lang w:val="nl-NL" w:eastAsia="en-US"/>
              </w:rPr>
              <w:t>azithromycine</w:t>
            </w:r>
            <w:proofErr w:type="spellEnd"/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6DE791C9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67D0B43E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 xml:space="preserve">Tweede keuze: </w:t>
            </w:r>
            <w:proofErr w:type="spellStart"/>
            <w:r w:rsidRPr="005F52B7">
              <w:rPr>
                <w:sz w:val="22"/>
                <w:lang w:val="nl-NL" w:eastAsia="en-US"/>
              </w:rPr>
              <w:t>feneticilline</w:t>
            </w:r>
            <w:proofErr w:type="spellEnd"/>
            <w:r w:rsidRPr="005F52B7">
              <w:rPr>
                <w:sz w:val="22"/>
                <w:lang w:eastAsia="en-US"/>
              </w:rPr>
              <w:t xml:space="preserve"> </w:t>
            </w:r>
            <w:r w:rsidRPr="005F52B7">
              <w:rPr>
                <w:sz w:val="22"/>
                <w:lang w:val="nl-NL" w:eastAsia="en-US"/>
              </w:rPr>
              <w:t>met rifampicine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4C9FA1D6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23107D7D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4AAAE9B8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</w:p>
          <w:p w14:paraId="19D5125C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val="nl-NL" w:eastAsia="en-US"/>
              </w:rPr>
              <w:t>Derde keuze</w:t>
            </w:r>
            <w:r w:rsidRPr="005F52B7">
              <w:rPr>
                <w:sz w:val="22"/>
                <w:lang w:val="nl-NL" w:eastAsia="en-US"/>
              </w:rPr>
              <w:t>: clindamycine</w:t>
            </w:r>
            <w:r w:rsidRPr="005F52B7">
              <w:rPr>
                <w:b/>
                <w:bCs/>
                <w:sz w:val="22"/>
                <w:lang w:val="nl-NL" w:eastAsia="en-US"/>
              </w:rPr>
              <w:t> 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1E2E1716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69385B4A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u w:val="single"/>
                <w:lang w:val="nl-NL" w:eastAsia="en-US"/>
              </w:rPr>
              <w:t>Kinderen leeftijd &lt;1 maand: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32131DD8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val="nl-NL" w:eastAsia="en-US"/>
              </w:rPr>
              <w:t>Eerste keuze</w:t>
            </w:r>
            <w:r w:rsidRPr="005F52B7">
              <w:rPr>
                <w:sz w:val="22"/>
                <w:lang w:val="nl-NL" w:eastAsia="en-US"/>
              </w:rPr>
              <w:t>: amoxicilline</w:t>
            </w: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226CB9E4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4024322D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  <w:p w14:paraId="47A5B3BA" w14:textId="77777777" w:rsidR="005F52B7" w:rsidRPr="005F52B7" w:rsidRDefault="005F52B7" w:rsidP="005F52B7">
            <w:pPr>
              <w:pStyle w:val="Adresafzender"/>
              <w:rPr>
                <w:b/>
                <w:bCs/>
                <w:sz w:val="22"/>
                <w:lang w:eastAsia="en-US"/>
              </w:rPr>
            </w:pPr>
            <w:r w:rsidRPr="005F52B7">
              <w:rPr>
                <w:b/>
                <w:bCs/>
                <w:sz w:val="22"/>
                <w:lang w:eastAsia="en-US"/>
              </w:rPr>
              <w:t xml:space="preserve">tweede keuze: </w:t>
            </w:r>
            <w:proofErr w:type="spellStart"/>
            <w:r w:rsidRPr="005F52B7">
              <w:rPr>
                <w:sz w:val="22"/>
                <w:lang w:val="nl-NL" w:eastAsia="en-US"/>
              </w:rPr>
              <w:t>azithromycine</w:t>
            </w:r>
            <w:proofErr w:type="spellEnd"/>
            <w:r w:rsidRPr="005F52B7">
              <w:rPr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560" w:type="dxa"/>
            <w:tcBorders>
              <w:top w:val="single" w:sz="6" w:space="0" w:color="48C5CD"/>
              <w:left w:val="nil"/>
              <w:bottom w:val="single" w:sz="6" w:space="0" w:color="48C5CD"/>
              <w:right w:val="single" w:sz="6" w:space="0" w:color="48C5CD"/>
            </w:tcBorders>
            <w:shd w:val="clear" w:color="auto" w:fill="C2ECEE"/>
            <w:hideMark/>
          </w:tcPr>
          <w:p w14:paraId="3AECB612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26119FAA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>20 mg/kg PO (max 500 mg per dag), 3 dagen</w:t>
            </w:r>
            <w:r w:rsidRPr="005F52B7">
              <w:rPr>
                <w:sz w:val="22"/>
                <w:lang w:eastAsia="en-US"/>
              </w:rPr>
              <w:t> </w:t>
            </w:r>
          </w:p>
          <w:p w14:paraId="0D270F68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2E86C9AC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proofErr w:type="spellStart"/>
            <w:r w:rsidRPr="005F52B7">
              <w:rPr>
                <w:sz w:val="22"/>
                <w:lang w:val="nl-NL" w:eastAsia="en-US"/>
              </w:rPr>
              <w:t>feneticilline</w:t>
            </w:r>
            <w:proofErr w:type="spellEnd"/>
            <w:r w:rsidRPr="005F52B7">
              <w:rPr>
                <w:sz w:val="22"/>
                <w:lang w:val="nl-NL" w:eastAsia="en-US"/>
              </w:rPr>
              <w:t>: 30-50 mg/kg/dag verdeeld over 3 doses, 10 dagen</w:t>
            </w:r>
            <w:r w:rsidRPr="005F52B7">
              <w:rPr>
                <w:sz w:val="22"/>
                <w:lang w:eastAsia="en-US"/>
              </w:rPr>
              <w:t> EN</w:t>
            </w:r>
          </w:p>
          <w:p w14:paraId="03F38A81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 xml:space="preserve">rifampicine: 2 </w:t>
            </w:r>
            <w:proofErr w:type="spellStart"/>
            <w:r w:rsidRPr="005F52B7">
              <w:rPr>
                <w:sz w:val="22"/>
                <w:lang w:val="nl-NL" w:eastAsia="en-US"/>
              </w:rPr>
              <w:t>dd</w:t>
            </w:r>
            <w:proofErr w:type="spellEnd"/>
            <w:r w:rsidRPr="005F52B7">
              <w:rPr>
                <w:sz w:val="22"/>
                <w:lang w:val="nl-NL" w:eastAsia="en-US"/>
              </w:rPr>
              <w:t xml:space="preserve"> 10 mg/kg, 4 dagen</w:t>
            </w:r>
            <w:r w:rsidRPr="005F52B7">
              <w:rPr>
                <w:sz w:val="22"/>
                <w:lang w:eastAsia="en-US"/>
              </w:rPr>
              <w:t> </w:t>
            </w:r>
          </w:p>
          <w:p w14:paraId="31152120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12A48D30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val="nl-NL" w:eastAsia="en-US"/>
              </w:rPr>
              <w:t>25 mg/kg verdeeld over 4 doses, 10 dagen</w:t>
            </w:r>
            <w:r w:rsidRPr="005F52B7">
              <w:rPr>
                <w:sz w:val="22"/>
                <w:lang w:eastAsia="en-US"/>
              </w:rPr>
              <w:t> </w:t>
            </w:r>
          </w:p>
          <w:p w14:paraId="4DC925A1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38B57E5C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25BD6657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60 mg/kg verdeeld over 2 doses (max. 3 g/dag) 10 dagen </w:t>
            </w:r>
          </w:p>
          <w:p w14:paraId="6E0BE60E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 </w:t>
            </w:r>
          </w:p>
          <w:p w14:paraId="598587BE" w14:textId="77777777" w:rsidR="005F52B7" w:rsidRPr="005F52B7" w:rsidRDefault="005F52B7" w:rsidP="005F52B7">
            <w:pPr>
              <w:pStyle w:val="Adresafzender"/>
              <w:rPr>
                <w:sz w:val="22"/>
                <w:lang w:eastAsia="en-US"/>
              </w:rPr>
            </w:pPr>
            <w:r w:rsidRPr="005F52B7">
              <w:rPr>
                <w:sz w:val="22"/>
                <w:lang w:eastAsia="en-US"/>
              </w:rPr>
              <w:t>20 mg/kg PO (max 500 mg per dag), 3 dagen </w:t>
            </w:r>
          </w:p>
        </w:tc>
      </w:tr>
    </w:tbl>
    <w:p w14:paraId="6CD3BE11" w14:textId="5F9BB49B" w:rsidR="0075580B" w:rsidRDefault="005F52B7" w:rsidP="00A430E6">
      <w:pPr>
        <w:pStyle w:val="Adresafzender"/>
        <w:rPr>
          <w:rFonts w:cstheme="minorHAnsi"/>
        </w:rPr>
      </w:pPr>
      <w:r w:rsidRPr="005F52B7">
        <w:rPr>
          <w:sz w:val="22"/>
          <w:lang w:eastAsia="en-US"/>
        </w:rPr>
        <w:t xml:space="preserve">Amoxicilline heeft bij pasgeborenen de voorkeur boven </w:t>
      </w:r>
      <w:proofErr w:type="spellStart"/>
      <w:r w:rsidRPr="005F52B7">
        <w:rPr>
          <w:sz w:val="22"/>
          <w:lang w:eastAsia="en-US"/>
        </w:rPr>
        <w:t>azithromycine</w:t>
      </w:r>
      <w:proofErr w:type="spellEnd"/>
      <w:r w:rsidRPr="005F52B7">
        <w:rPr>
          <w:sz w:val="22"/>
          <w:lang w:eastAsia="en-US"/>
        </w:rPr>
        <w:t xml:space="preserve"> vanwege het veiligheidsprofiel (verhoogd risico op het ontwikkelen van een pylorushypertrofie bij </w:t>
      </w:r>
      <w:proofErr w:type="spellStart"/>
      <w:r w:rsidRPr="005F52B7">
        <w:rPr>
          <w:sz w:val="22"/>
          <w:lang w:eastAsia="en-US"/>
        </w:rPr>
        <w:t>azithromycine</w:t>
      </w:r>
      <w:proofErr w:type="spellEnd"/>
      <w:r w:rsidRPr="005F52B7">
        <w:rPr>
          <w:sz w:val="22"/>
          <w:lang w:eastAsia="en-US"/>
        </w:rPr>
        <w:t xml:space="preserve">). Ook is er terughoudendheid bij het adviseren van de toevoeging van rifampicine aan amoxicilline, om de antibiotische belasting van het ontwikkelende </w:t>
      </w:r>
      <w:proofErr w:type="spellStart"/>
      <w:r w:rsidRPr="005F52B7">
        <w:rPr>
          <w:sz w:val="22"/>
          <w:lang w:eastAsia="en-US"/>
        </w:rPr>
        <w:t>microbioom</w:t>
      </w:r>
      <w:proofErr w:type="spellEnd"/>
      <w:r w:rsidRPr="005F52B7">
        <w:rPr>
          <w:sz w:val="22"/>
          <w:lang w:eastAsia="en-US"/>
        </w:rPr>
        <w:t xml:space="preserve"> zo klein mogelijk te houden. Met zowel amoxicilline als penicilline zijn in studies naar behandeling van keelinfecties en </w:t>
      </w:r>
      <w:proofErr w:type="spellStart"/>
      <w:r w:rsidRPr="005F52B7">
        <w:rPr>
          <w:sz w:val="22"/>
          <w:lang w:eastAsia="en-US"/>
        </w:rPr>
        <w:t>eradicatie</w:t>
      </w:r>
      <w:proofErr w:type="spellEnd"/>
      <w:r w:rsidRPr="005F52B7">
        <w:rPr>
          <w:sz w:val="22"/>
          <w:lang w:eastAsia="en-US"/>
        </w:rPr>
        <w:t xml:space="preserve"> van keeldragerschap daarna goede resultaten bereikt en er is tot op heden geen resistentie van groep A-streptokokken voor penicilline of amoxicilline gerapporteerd.  </w:t>
      </w:r>
    </w:p>
    <w:p w14:paraId="122F777B" w14:textId="77777777" w:rsidR="0075580B" w:rsidRPr="0033078A" w:rsidRDefault="0075580B" w:rsidP="0075580B"/>
    <w:sectPr w:rsidR="0075580B" w:rsidRPr="0033078A" w:rsidSect="0051055C">
      <w:headerReference w:type="default" r:id="rId13"/>
      <w:footerReference w:type="default" r:id="rId14"/>
      <w:type w:val="continuous"/>
      <w:pgSz w:w="11906" w:h="16838" w:code="9"/>
      <w:pgMar w:top="1418" w:right="851" w:bottom="1701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CD3D" w14:textId="77777777" w:rsidR="00B50C62" w:rsidRDefault="00B50C62" w:rsidP="00F71249">
      <w:pPr>
        <w:spacing w:line="240" w:lineRule="auto"/>
      </w:pPr>
      <w:r>
        <w:separator/>
      </w:r>
    </w:p>
  </w:endnote>
  <w:endnote w:type="continuationSeparator" w:id="0">
    <w:p w14:paraId="53934CD1" w14:textId="77777777" w:rsidR="00B50C62" w:rsidRDefault="00B50C62" w:rsidP="00F71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01E60" w14:textId="77777777" w:rsidR="00A37C8B" w:rsidRPr="00A25BDF" w:rsidRDefault="005C60A3" w:rsidP="00CE12F3">
    <w:pPr>
      <w:pStyle w:val="paginering"/>
      <w:rPr>
        <w:szCs w:val="16"/>
      </w:rPr>
    </w:pPr>
    <w:r w:rsidRPr="00A25BDF">
      <w:rPr>
        <w:rFonts w:eastAsia="Calibri" w:cs="Calibri"/>
        <w:color w:val="1C1A15"/>
        <w:sz w:val="16"/>
        <w:szCs w:val="16"/>
        <w:lang w:eastAsia="en-US"/>
      </w:rPr>
      <w:drawing>
        <wp:anchor distT="0" distB="0" distL="114300" distR="114300" simplePos="0" relativeHeight="251664896" behindDoc="0" locked="0" layoutInCell="1" allowOverlap="1" wp14:anchorId="75F6E950" wp14:editId="1C618E69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25" name="Afbeelding 25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C8B" w:rsidRPr="00A25BDF">
      <w:rPr>
        <w:szCs w:val="16"/>
      </w:rPr>
      <w:t xml:space="preserve">pagina </w:t>
    </w:r>
    <w:r w:rsidR="00A37C8B" w:rsidRPr="00A25BDF">
      <w:rPr>
        <w:szCs w:val="16"/>
      </w:rPr>
      <w:fldChar w:fldCharType="begin"/>
    </w:r>
    <w:r w:rsidR="00A37C8B" w:rsidRPr="00A25BDF">
      <w:rPr>
        <w:szCs w:val="16"/>
      </w:rPr>
      <w:instrText xml:space="preserve"> PAGE  \* Arabic  \* MERGEFORMAT </w:instrText>
    </w:r>
    <w:r w:rsidR="00A37C8B" w:rsidRPr="00A25BDF">
      <w:rPr>
        <w:szCs w:val="16"/>
      </w:rPr>
      <w:fldChar w:fldCharType="separate"/>
    </w:r>
    <w:r w:rsidR="00A37C8B" w:rsidRPr="00A25BDF">
      <w:rPr>
        <w:szCs w:val="16"/>
      </w:rPr>
      <w:t>1</w:t>
    </w:r>
    <w:r w:rsidR="00A37C8B" w:rsidRPr="00A25BDF">
      <w:rPr>
        <w:szCs w:val="16"/>
      </w:rPr>
      <w:fldChar w:fldCharType="end"/>
    </w:r>
    <w:r w:rsidR="00A37C8B" w:rsidRPr="00A25BDF">
      <w:rPr>
        <w:szCs w:val="16"/>
      </w:rPr>
      <w:t xml:space="preserve"> van </w:t>
    </w:r>
    <w:r w:rsidR="00A37C8B" w:rsidRPr="00A25BDF">
      <w:rPr>
        <w:szCs w:val="16"/>
      </w:rPr>
      <w:fldChar w:fldCharType="begin"/>
    </w:r>
    <w:r w:rsidR="00A37C8B" w:rsidRPr="00A25BDF">
      <w:rPr>
        <w:szCs w:val="16"/>
      </w:rPr>
      <w:instrText xml:space="preserve"> NUMPAGES  \* Arabic  \* MERGEFORMAT </w:instrText>
    </w:r>
    <w:r w:rsidR="00A37C8B" w:rsidRPr="00A25BDF">
      <w:rPr>
        <w:szCs w:val="16"/>
      </w:rPr>
      <w:fldChar w:fldCharType="separate"/>
    </w:r>
    <w:r w:rsidR="00A37C8B" w:rsidRPr="00A25BDF">
      <w:rPr>
        <w:szCs w:val="16"/>
      </w:rPr>
      <w:t>1</w:t>
    </w:r>
    <w:r w:rsidR="00A37C8B" w:rsidRPr="00A25BDF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A6FC8" w14:textId="77777777" w:rsidR="00CE12F3" w:rsidRDefault="00A25BDF" w:rsidP="00A25BDF">
    <w:pPr>
      <w:pStyle w:val="paginering"/>
      <w:tabs>
        <w:tab w:val="right" w:pos="9921"/>
      </w:tabs>
      <w:ind w:left="284" w:firstLine="1"/>
      <w:jc w:val="left"/>
    </w:pPr>
    <w:r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5A11ECB" wp14:editId="71274AFA">
              <wp:simplePos x="0" y="0"/>
              <wp:positionH relativeFrom="page">
                <wp:posOffset>2286000</wp:posOffset>
              </wp:positionH>
              <wp:positionV relativeFrom="page">
                <wp:posOffset>9901555</wp:posOffset>
              </wp:positionV>
              <wp:extent cx="3952800" cy="176400"/>
              <wp:effectExtent l="0" t="0" r="10160" b="1270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800" cy="17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Titel"/>
                            <w:tag w:val=""/>
                            <w:id w:val="-1136488594"/>
                            <w:placeholder>
                              <w:docPart w:val="C09E19D5E90D4A6A81523C7E6C783BB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B4148E1" w14:textId="7F2A0CB3" w:rsidR="00A25BDF" w:rsidRPr="0000138C" w:rsidRDefault="007253A5" w:rsidP="004B575F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Informatie voor artsen – Profylaxe voor contacten bij invasieve groep a streptokokken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11ECB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left:0;text-align:left;margin-left:180pt;margin-top:779.65pt;width:311.25pt;height:13.9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RoDQIAABwEAAAOAAAAZHJzL2Uyb0RvYy54bWysU11r2zAUfR/sPwi9L3bSNetMnJK1ZAxC&#10;W0hHnxVZjg2yrnalxM5+/a5kOxndnkpf5GPd73OPFrddo9lRoavB5Hw6STlTRkJRm33Ofz6vP91w&#10;5rwwhdBgVM5PyvHb5ccPi9ZmagYV6EIhoyTGZa3NeeW9zZLEyUo1wk3AKkPGErARnn5xnxQoWsre&#10;6GSWpvOkBSwsglTO0e19b+TLmL8slfSPZemUZzrn1JuPJ8ZzF85kuRDZHoWtajm0Id7QRSNqQ0XP&#10;qe6FF+yA9T+pmloiOCj9REKTQFnWUsUZaJpp+mqabSWsirMQOc6eaXLvl1Y+HLf2CZnvvkFHCwyE&#10;tNZlji7DPF2JTfhSp4zsROHpTJvqPJN0efX1enaTkkmSbfpl/pkwpUku0Rad/66gYQHkHGktkS1x&#10;3Djfu44uoZiBda11XI02rM35/Oo6jQFnCyXXhmpceg3Id7tuGGAHxYnmQuhX7qxc11R8I5x/Ekg7&#10;pn5Jt/6RjlIDFYEBcVYB/v7fffAn6snKWUuaybn7dRCoONM/DC0lCGwEOILdCMyhuQOS4ZRehJUR&#10;UgB6PcISoXkhOa9CFTIJI6lWzv0I73yvXHoOUq1W0YlkZIXfmK2VIXWgL1D53L0ItAPfnjb1AKOa&#10;RPaK9t43RDq7OngiP+4kENqzOPBMEoxbHZ5L0Pjf/9Hr8qiXfwAAAP//AwBQSwMEFAAGAAgAAAAh&#10;ACJBCmjiAAAADQEAAA8AAABkcnMvZG93bnJldi54bWxMj8FOwzAQRO9I/IO1SNyo3VYpaRqnQgh6&#10;gBMpQhy3sROnxHYUu2ng69me4Lg7s7Nv8u1kOzbqIbTeSZjPBDDtKq9a10h43z/fpcBCRKew805L&#10;+NYBtsX1VY6Z8mf3pscyNoxCXMhQgomxzzgPldEWw8z32pFW+8FipHFouBrwTOG24wshVtxi6+iD&#10;wV4/Gl19lSdLGB+vwu5+avNpX7AOpdmPu6ejlLc308MGWNRT/DPDBZ9uoCCmgz85FVgnYbkS1CWS&#10;kCTrJTCyrNNFAuxwWaX3c+BFzv+3KH4BAAD//wMAUEsBAi0AFAAGAAgAAAAhALaDOJL+AAAA4QEA&#10;ABMAAAAAAAAAAAAAAAAAAAAAAFtDb250ZW50X1R5cGVzXS54bWxQSwECLQAUAAYACAAAACEAOP0h&#10;/9YAAACUAQAACwAAAAAAAAAAAAAAAAAvAQAAX3JlbHMvLnJlbHNQSwECLQAUAAYACAAAACEAgKvk&#10;aA0CAAAcBAAADgAAAAAAAAAAAAAAAAAuAgAAZHJzL2Uyb0RvYy54bWxQSwECLQAUAAYACAAAACEA&#10;IkEKaOIAAAANAQAADwAAAAAAAAAAAAAAAABnBAAAZHJzL2Rvd25yZXYueG1sUEsFBgAAAAAEAAQA&#10;8wAAAHYFAAAAAA==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18"/>
                        <w:szCs w:val="18"/>
                      </w:rPr>
                      <w:alias w:val="Titel"/>
                      <w:tag w:val=""/>
                      <w:id w:val="-1136488594"/>
                      <w:placeholder>
                        <w:docPart w:val="C09E19D5E90D4A6A81523C7E6C783BB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B4148E1" w14:textId="7F2A0CB3" w:rsidR="00A25BDF" w:rsidRPr="0000138C" w:rsidRDefault="007253A5" w:rsidP="004B575F">
                        <w:pPr>
                          <w:spacing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Informatie voor artsen – Profylaxe voor contacten bij invasieve groep a streptokokken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68992" behindDoc="0" locked="0" layoutInCell="1" allowOverlap="0" wp14:anchorId="0B7454FB" wp14:editId="08ECD3EA">
              <wp:simplePos x="0" y="0"/>
              <wp:positionH relativeFrom="rightMargin">
                <wp:posOffset>-720090</wp:posOffset>
              </wp:positionH>
              <wp:positionV relativeFrom="page">
                <wp:posOffset>9901555</wp:posOffset>
              </wp:positionV>
              <wp:extent cx="763200" cy="176400"/>
              <wp:effectExtent l="0" t="0" r="0" b="0"/>
              <wp:wrapThrough wrapText="bothSides">
                <wp:wrapPolygon edited="0">
                  <wp:start x="0" y="0"/>
                  <wp:lineTo x="0" y="18514"/>
                  <wp:lineTo x="21042" y="18514"/>
                  <wp:lineTo x="21042" y="0"/>
                  <wp:lineTo x="0" y="0"/>
                </wp:wrapPolygon>
              </wp:wrapThrough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00" cy="17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60209D" w14:textId="77777777" w:rsidR="00A25BDF" w:rsidRPr="00F24892" w:rsidRDefault="00A25BDF" w:rsidP="004B575F">
                          <w:pPr>
                            <w:spacing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24892">
                            <w:rPr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24892"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t xml:space="preserve"> van </w:t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24892"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2489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7454FB" id="Tekstvak 1" o:spid="_x0000_s1027" type="#_x0000_t202" style="position:absolute;left:0;text-align:left;margin-left:-56.7pt;margin-top:779.65pt;width:60.1pt;height:13.9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NvIwIAAEoEAAAOAAAAZHJzL2Uyb0RvYy54bWysVFFv2jAQfp+0/2D5fQTajU4RoWJUTJOq&#10;thKd+mwcByI5Pu98kLBfv7NDoOv2NO3FXHznz3ff95nZbddYcTAYanCFnIzGUhinoazdtpDfn1cf&#10;PksRSLlSWXCmkEcT5O38/btZ63NzBTuwpUHBIC7krS/kjsjnWRb0zjQqjMAbx8kKsFHEn7jNSlQt&#10;ozc2uxqPp1kLWHoEbULg3bs+KecJv6qMpseqCoaELST3RmnFtG7ims1nKt+i8rtan9pQ/9BFo2rH&#10;l56h7hQpscf6D6im1ggBKhppaDKoqlqbNANPMxm/mWa9U96kWZic4M80hf8Hqx8Oa/+Egrov0LGA&#10;kZDWhzzwZpynq7CJv9yp4DxTeDzTZjoSmjdvptcshRSaU5Ob6UeOGSW7HPYY6KuBRsSgkMiqJLLU&#10;4T5QXzqUxLsC2Lpc1damj+gEs7QoDoo1tJRaZPDfqqwTbSGn15/GCdhBPN4jW8e9XEaKEXWbTtTl&#10;q3E3UB6ZBYTeIMHrVc293qtATwrZETweu5weeaks8F1wiqTYAf78236sZ6E4K0XLDitk+LFXaKSw&#10;3xxLGO04BDgEmyFw+2YJPPCE34/XKeQDSHYIK4Tmhc2/iLdwSjnNdxWShnBJvc/58WizWKQiNp1X&#10;dO/WXkfoSHBk/rl7UehP8hDr+gCD91T+RqW+NknjF3tippOEkdeexRPdbNhkgtPjii/i9XequvwF&#10;zH8BAAD//wMAUEsDBBQABgAIAAAAIQAzh0QR4AAAAAwBAAAPAAAAZHJzL2Rvd25yZXYueG1sTI/B&#10;TsMwEETvSPyDtUjcWieElhLiVFEqJIR6oeUD3HgbR43XUey24e/ZnuC4M0+zM8V6cr244Bg6TwrS&#10;eQICqfGmo1bB9/59tgIRoiaje0+o4AcDrMv7u0Lnxl/pCy+72AoOoZBrBTbGIZcyNBadDnM/ILF3&#10;9KPTkc+xlWbUVw53vXxKkqV0uiP+YPWAtcXmtDs7BSfr69onm7D/+DxuUKZUVdtMqceHqXoDEXGK&#10;fzDc6nN1KLnTwZ/JBNErmKVp9swsO4vFawaCmSWPOdyE1UsKsizk/xHlLwAAAP//AwBQSwECLQAU&#10;AAYACAAAACEAtoM4kv4AAADhAQAAEwAAAAAAAAAAAAAAAAAAAAAAW0NvbnRlbnRfVHlwZXNdLnht&#10;bFBLAQItABQABgAIAAAAIQA4/SH/1gAAAJQBAAALAAAAAAAAAAAAAAAAAC8BAABfcmVscy8ucmVs&#10;c1BLAQItABQABgAIAAAAIQDAEsNvIwIAAEoEAAAOAAAAAAAAAAAAAAAAAC4CAABkcnMvZTJvRG9j&#10;LnhtbFBLAQItABQABgAIAAAAIQAzh0QR4AAAAAwBAAAPAAAAAAAAAAAAAAAAAH0EAABkcnMvZG93&#10;bnJldi54bWxQSwUGAAAAAAQABADzAAAAigUAAAAA&#10;" o:allowoverlap="f" fillcolor="white [3201]" stroked="f" strokeweight=".5pt">
              <v:textbox style="mso-fit-shape-to-text:t" inset="0,0,0,0">
                <w:txbxContent>
                  <w:p w14:paraId="2E60209D" w14:textId="77777777" w:rsidR="00A25BDF" w:rsidRPr="00F24892" w:rsidRDefault="00A25BDF" w:rsidP="004B575F">
                    <w:pPr>
                      <w:spacing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F24892">
                      <w:rPr>
                        <w:sz w:val="18"/>
                        <w:szCs w:val="18"/>
                      </w:rPr>
                      <w:t xml:space="preserve">Pagina </w:t>
                    </w:r>
                    <w:r w:rsidRPr="00F24892">
                      <w:rPr>
                        <w:sz w:val="18"/>
                        <w:szCs w:val="18"/>
                      </w:rPr>
                      <w:fldChar w:fldCharType="begin"/>
                    </w:r>
                    <w:r w:rsidRPr="00F24892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24892">
                      <w:rPr>
                        <w:sz w:val="18"/>
                        <w:szCs w:val="18"/>
                      </w:rPr>
                      <w:fldChar w:fldCharType="separate"/>
                    </w:r>
                    <w:r w:rsidRPr="00F24892"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F24892">
                      <w:rPr>
                        <w:sz w:val="18"/>
                        <w:szCs w:val="18"/>
                      </w:rPr>
                      <w:fldChar w:fldCharType="end"/>
                    </w:r>
                    <w:r w:rsidRPr="00F24892">
                      <w:rPr>
                        <w:sz w:val="18"/>
                        <w:szCs w:val="18"/>
                      </w:rPr>
                      <w:t xml:space="preserve"> van </w:t>
                    </w:r>
                    <w:r w:rsidRPr="00F24892">
                      <w:rPr>
                        <w:sz w:val="18"/>
                        <w:szCs w:val="18"/>
                      </w:rPr>
                      <w:fldChar w:fldCharType="begin"/>
                    </w:r>
                    <w:r w:rsidRPr="00F24892">
                      <w:rPr>
                        <w:sz w:val="18"/>
                        <w:szCs w:val="18"/>
                      </w:rPr>
                      <w:instrText xml:space="preserve"> NUMPAGES   \* MERGEFORMAT </w:instrText>
                    </w:r>
                    <w:r w:rsidRPr="00F24892">
                      <w:rPr>
                        <w:sz w:val="18"/>
                        <w:szCs w:val="18"/>
                      </w:rPr>
                      <w:fldChar w:fldCharType="separate"/>
                    </w:r>
                    <w:r w:rsidRPr="00F24892"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F24892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55188E" w:rsidRPr="00526644">
      <w:rPr>
        <w:rFonts w:asciiTheme="minorHAnsi" w:hAnsiTheme="minorHAnsi" w:cstheme="minorHAnsi"/>
      </w:rPr>
      <w:drawing>
        <wp:anchor distT="0" distB="0" distL="114300" distR="114300" simplePos="0" relativeHeight="251666944" behindDoc="0" locked="0" layoutInCell="1" allowOverlap="1" wp14:anchorId="008A6A5D" wp14:editId="591F27A8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3" name="Afbeelding 3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2DCF0" w14:textId="77777777" w:rsidR="00B50C62" w:rsidRDefault="00B50C62" w:rsidP="00F71249">
      <w:pPr>
        <w:spacing w:line="240" w:lineRule="auto"/>
      </w:pPr>
      <w:r>
        <w:separator/>
      </w:r>
    </w:p>
  </w:footnote>
  <w:footnote w:type="continuationSeparator" w:id="0">
    <w:p w14:paraId="23902C00" w14:textId="77777777" w:rsidR="00B50C62" w:rsidRDefault="00B50C62" w:rsidP="00F71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03557" w14:textId="77777777" w:rsidR="00A37C8B" w:rsidRPr="00CE12F3" w:rsidRDefault="00A37C8B" w:rsidP="00CE12F3">
    <w:pPr>
      <w:tabs>
        <w:tab w:val="left" w:pos="5430"/>
      </w:tabs>
      <w:rPr>
        <w:sz w:val="20"/>
      </w:rPr>
    </w:pPr>
    <w:r w:rsidRPr="00CE12F3">
      <w:rPr>
        <w:noProof/>
        <w:sz w:val="20"/>
      </w:rPr>
      <w:drawing>
        <wp:anchor distT="0" distB="0" distL="114300" distR="114300" simplePos="0" relativeHeight="251662848" behindDoc="0" locked="0" layoutInCell="1" allowOverlap="1" wp14:anchorId="79FF23AB" wp14:editId="4C08502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547040" cy="396000"/>
          <wp:effectExtent l="0" t="0" r="0" b="4445"/>
          <wp:wrapSquare wrapText="bothSides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04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8ED8" w14:textId="77777777" w:rsidR="0051055C" w:rsidRPr="0051055C" w:rsidRDefault="0051055C" w:rsidP="00A321FF">
    <w:pPr>
      <w:pStyle w:val="Koptekst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87801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C3B93"/>
    <w:multiLevelType w:val="hybridMultilevel"/>
    <w:tmpl w:val="8BD638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6F0"/>
    <w:multiLevelType w:val="multilevel"/>
    <w:tmpl w:val="59E654C8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07B67B12"/>
    <w:multiLevelType w:val="hybridMultilevel"/>
    <w:tmpl w:val="3C52A3FE"/>
    <w:lvl w:ilvl="0" w:tplc="F336E454">
      <w:numFmt w:val="bullet"/>
      <w:pStyle w:val="Opsomming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603E"/>
    <w:multiLevelType w:val="multilevel"/>
    <w:tmpl w:val="99A61810"/>
    <w:lvl w:ilvl="0">
      <w:start w:val="1"/>
      <w:numFmt w:val="bullet"/>
      <w:pStyle w:val="Opsomming-lijst"/>
      <w:lvlText w:val="&gt;"/>
      <w:lvlJc w:val="left"/>
      <w:pPr>
        <w:ind w:left="357" w:hanging="357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FF15533"/>
    <w:multiLevelType w:val="hybridMultilevel"/>
    <w:tmpl w:val="7A442858"/>
    <w:lvl w:ilvl="0" w:tplc="08130019">
      <w:start w:val="1"/>
      <w:numFmt w:val="lowerLetter"/>
      <w:lvlText w:val="%1."/>
      <w:lvlJc w:val="left"/>
      <w:pPr>
        <w:ind w:left="1074" w:hanging="360"/>
      </w:pPr>
    </w:lvl>
    <w:lvl w:ilvl="1" w:tplc="08130019" w:tentative="1">
      <w:start w:val="1"/>
      <w:numFmt w:val="lowerLetter"/>
      <w:lvlText w:val="%2."/>
      <w:lvlJc w:val="left"/>
      <w:pPr>
        <w:ind w:left="1794" w:hanging="360"/>
      </w:pPr>
    </w:lvl>
    <w:lvl w:ilvl="2" w:tplc="0813001B" w:tentative="1">
      <w:start w:val="1"/>
      <w:numFmt w:val="lowerRoman"/>
      <w:lvlText w:val="%3."/>
      <w:lvlJc w:val="right"/>
      <w:pPr>
        <w:ind w:left="2514" w:hanging="180"/>
      </w:pPr>
    </w:lvl>
    <w:lvl w:ilvl="3" w:tplc="0813000F" w:tentative="1">
      <w:start w:val="1"/>
      <w:numFmt w:val="decimal"/>
      <w:lvlText w:val="%4."/>
      <w:lvlJc w:val="left"/>
      <w:pPr>
        <w:ind w:left="3234" w:hanging="360"/>
      </w:pPr>
    </w:lvl>
    <w:lvl w:ilvl="4" w:tplc="08130019" w:tentative="1">
      <w:start w:val="1"/>
      <w:numFmt w:val="lowerLetter"/>
      <w:lvlText w:val="%5."/>
      <w:lvlJc w:val="left"/>
      <w:pPr>
        <w:ind w:left="3954" w:hanging="360"/>
      </w:pPr>
    </w:lvl>
    <w:lvl w:ilvl="5" w:tplc="0813001B" w:tentative="1">
      <w:start w:val="1"/>
      <w:numFmt w:val="lowerRoman"/>
      <w:lvlText w:val="%6."/>
      <w:lvlJc w:val="right"/>
      <w:pPr>
        <w:ind w:left="4674" w:hanging="180"/>
      </w:pPr>
    </w:lvl>
    <w:lvl w:ilvl="6" w:tplc="0813000F" w:tentative="1">
      <w:start w:val="1"/>
      <w:numFmt w:val="decimal"/>
      <w:lvlText w:val="%7."/>
      <w:lvlJc w:val="left"/>
      <w:pPr>
        <w:ind w:left="5394" w:hanging="360"/>
      </w:pPr>
    </w:lvl>
    <w:lvl w:ilvl="7" w:tplc="08130019" w:tentative="1">
      <w:start w:val="1"/>
      <w:numFmt w:val="lowerLetter"/>
      <w:lvlText w:val="%8."/>
      <w:lvlJc w:val="left"/>
      <w:pPr>
        <w:ind w:left="6114" w:hanging="360"/>
      </w:pPr>
    </w:lvl>
    <w:lvl w:ilvl="8" w:tplc="08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25D24D9"/>
    <w:multiLevelType w:val="multilevel"/>
    <w:tmpl w:val="756A02E8"/>
    <w:numStyleLink w:val="lijstnummering"/>
  </w:abstractNum>
  <w:abstractNum w:abstractNumId="8" w15:restartNumberingAfterBreak="0">
    <w:nsid w:val="196D2D0F"/>
    <w:multiLevelType w:val="hybridMultilevel"/>
    <w:tmpl w:val="8EC217EE"/>
    <w:lvl w:ilvl="0" w:tplc="DBDC20B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25CB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1503D37"/>
    <w:multiLevelType w:val="multilevel"/>
    <w:tmpl w:val="6FEAE946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2" w15:restartNumberingAfterBreak="0">
    <w:nsid w:val="29EC0B70"/>
    <w:multiLevelType w:val="multilevel"/>
    <w:tmpl w:val="2DEE8382"/>
    <w:lvl w:ilvl="0">
      <w:start w:val="1"/>
      <w:numFmt w:val="decimal"/>
      <w:pStyle w:val="Lijst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B21C30"/>
    <w:multiLevelType w:val="multilevel"/>
    <w:tmpl w:val="756A02E8"/>
    <w:styleLink w:val="lijstnummer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F742F36"/>
    <w:multiLevelType w:val="multilevel"/>
    <w:tmpl w:val="C3205D8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58037C5"/>
    <w:multiLevelType w:val="multilevel"/>
    <w:tmpl w:val="9992F216"/>
    <w:lvl w:ilvl="0">
      <w:start w:val="1"/>
      <w:numFmt w:val="bullet"/>
      <w:lvlText w:val="&gt;"/>
      <w:lvlJc w:val="left"/>
      <w:pPr>
        <w:ind w:left="717" w:hanging="35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left"/>
      <w:pPr>
        <w:ind w:left="143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91" w:hanging="360"/>
      </w:pPr>
    </w:lvl>
    <w:lvl w:ilvl="4">
      <w:start w:val="1"/>
      <w:numFmt w:val="lowerLetter"/>
      <w:lvlText w:val="%5)"/>
      <w:lvlJc w:val="left"/>
      <w:pPr>
        <w:ind w:left="2148" w:hanging="360"/>
      </w:pPr>
    </w:lvl>
    <w:lvl w:ilvl="5">
      <w:start w:val="1"/>
      <w:numFmt w:val="lowerRoman"/>
      <w:lvlText w:val="%6)"/>
      <w:lvlJc w:val="left"/>
      <w:pPr>
        <w:ind w:left="2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57"/>
      </w:pPr>
      <w:rPr>
        <w:rFonts w:hint="default"/>
      </w:rPr>
    </w:lvl>
  </w:abstractNum>
  <w:abstractNum w:abstractNumId="16" w15:restartNumberingAfterBreak="0">
    <w:nsid w:val="37FC0E3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D968BC"/>
    <w:multiLevelType w:val="hybridMultilevel"/>
    <w:tmpl w:val="9F10C28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19" w15:restartNumberingAfterBreak="0">
    <w:nsid w:val="40F53125"/>
    <w:multiLevelType w:val="multilevel"/>
    <w:tmpl w:val="E5C8BE5E"/>
    <w:lvl w:ilvl="0">
      <w:start w:val="1"/>
      <w:numFmt w:val="bullet"/>
      <w:lvlText w:val="&gt;"/>
      <w:lvlJc w:val="left"/>
      <w:pPr>
        <w:ind w:left="714" w:hanging="35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left"/>
      <w:pPr>
        <w:ind w:left="1428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88" w:hanging="360"/>
      </w:pPr>
    </w:lvl>
    <w:lvl w:ilvl="4">
      <w:start w:val="1"/>
      <w:numFmt w:val="lowerLetter"/>
      <w:lvlText w:val="%5)"/>
      <w:lvlJc w:val="left"/>
      <w:pPr>
        <w:ind w:left="2145" w:hanging="360"/>
      </w:pPr>
    </w:lvl>
    <w:lvl w:ilvl="5">
      <w:start w:val="1"/>
      <w:numFmt w:val="lowerRoman"/>
      <w:lvlText w:val="%6)"/>
      <w:lvlJc w:val="left"/>
      <w:pPr>
        <w:ind w:left="2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0" w:hanging="357"/>
      </w:pPr>
      <w:rPr>
        <w:rFonts w:hint="default"/>
      </w:rPr>
    </w:lvl>
  </w:abstractNum>
  <w:abstractNum w:abstractNumId="20" w15:restartNumberingAfterBreak="0">
    <w:nsid w:val="45C3122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BE756E"/>
    <w:multiLevelType w:val="hybridMultilevel"/>
    <w:tmpl w:val="35264BB8"/>
    <w:lvl w:ilvl="0" w:tplc="3CB0863C">
      <w:numFmt w:val="bullet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72B3D"/>
    <w:multiLevelType w:val="hybridMultilevel"/>
    <w:tmpl w:val="156EA2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26" w15:restartNumberingAfterBreak="0">
    <w:nsid w:val="593C2007"/>
    <w:multiLevelType w:val="multilevel"/>
    <w:tmpl w:val="85F466E6"/>
    <w:lvl w:ilvl="0">
      <w:start w:val="1"/>
      <w:numFmt w:val="decimal"/>
      <w:pStyle w:val="Lijstaline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31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%6)"/>
      <w:lvlJc w:val="left"/>
      <w:pPr>
        <w:ind w:left="21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61E12FAA"/>
    <w:multiLevelType w:val="multilevel"/>
    <w:tmpl w:val="DE5AB0D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62B9224C"/>
    <w:multiLevelType w:val="hybridMultilevel"/>
    <w:tmpl w:val="010EEE20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E2A11"/>
    <w:multiLevelType w:val="hybridMultilevel"/>
    <w:tmpl w:val="157C82A2"/>
    <w:lvl w:ilvl="0" w:tplc="8B78EF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EE2"/>
    <w:multiLevelType w:val="hybridMultilevel"/>
    <w:tmpl w:val="18748046"/>
    <w:lvl w:ilvl="0" w:tplc="81D8DF6A">
      <w:start w:val="1"/>
      <w:numFmt w:val="bullet"/>
      <w:pStyle w:val="opsomteken3insprong"/>
      <w:lvlText w:val="-"/>
      <w:lvlJc w:val="left"/>
      <w:pPr>
        <w:ind w:left="1431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748C738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F63F19"/>
    <w:multiLevelType w:val="hybridMultilevel"/>
    <w:tmpl w:val="B6C2DD6E"/>
    <w:lvl w:ilvl="0" w:tplc="6AAE1124">
      <w:start w:val="1"/>
      <w:numFmt w:val="bullet"/>
      <w:pStyle w:val="opsomteken2insprong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BA70752"/>
    <w:multiLevelType w:val="hybridMultilevel"/>
    <w:tmpl w:val="A77A760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9B2A6D"/>
    <w:multiLevelType w:val="hybridMultilevel"/>
    <w:tmpl w:val="D1B6C8D0"/>
    <w:lvl w:ilvl="0" w:tplc="7AF22EA8">
      <w:start w:val="1"/>
      <w:numFmt w:val="bullet"/>
      <w:pStyle w:val="opsomtekeninsprong"/>
      <w:lvlText w:val=""/>
      <w:lvlJc w:val="left"/>
      <w:pPr>
        <w:ind w:left="717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24154688">
    <w:abstractNumId w:val="2"/>
  </w:num>
  <w:num w:numId="2" w16cid:durableId="924612719">
    <w:abstractNumId w:val="25"/>
  </w:num>
  <w:num w:numId="3" w16cid:durableId="980425202">
    <w:abstractNumId w:val="22"/>
  </w:num>
  <w:num w:numId="4" w16cid:durableId="1773669899">
    <w:abstractNumId w:val="18"/>
  </w:num>
  <w:num w:numId="5" w16cid:durableId="843284177">
    <w:abstractNumId w:val="11"/>
  </w:num>
  <w:num w:numId="6" w16cid:durableId="191572921">
    <w:abstractNumId w:val="21"/>
  </w:num>
  <w:num w:numId="7" w16cid:durableId="594438155">
    <w:abstractNumId w:val="14"/>
  </w:num>
  <w:num w:numId="8" w16cid:durableId="299269304">
    <w:abstractNumId w:val="29"/>
  </w:num>
  <w:num w:numId="9" w16cid:durableId="1958366608">
    <w:abstractNumId w:val="23"/>
  </w:num>
  <w:num w:numId="10" w16cid:durableId="780341212">
    <w:abstractNumId w:val="24"/>
  </w:num>
  <w:num w:numId="11" w16cid:durableId="863597950">
    <w:abstractNumId w:val="4"/>
  </w:num>
  <w:num w:numId="12" w16cid:durableId="1214579232">
    <w:abstractNumId w:val="5"/>
  </w:num>
  <w:num w:numId="13" w16cid:durableId="1392925637">
    <w:abstractNumId w:val="14"/>
  </w:num>
  <w:num w:numId="14" w16cid:durableId="820656457">
    <w:abstractNumId w:val="14"/>
  </w:num>
  <w:num w:numId="15" w16cid:durableId="1232229181">
    <w:abstractNumId w:val="5"/>
  </w:num>
  <w:num w:numId="16" w16cid:durableId="1595816775">
    <w:abstractNumId w:val="0"/>
  </w:num>
  <w:num w:numId="17" w16cid:durableId="2080705577">
    <w:abstractNumId w:val="20"/>
  </w:num>
  <w:num w:numId="18" w16cid:durableId="1334801005">
    <w:abstractNumId w:val="34"/>
  </w:num>
  <w:num w:numId="19" w16cid:durableId="1094741470">
    <w:abstractNumId w:val="32"/>
  </w:num>
  <w:num w:numId="20" w16cid:durableId="1218782495">
    <w:abstractNumId w:val="30"/>
  </w:num>
  <w:num w:numId="21" w16cid:durableId="1438216150">
    <w:abstractNumId w:val="17"/>
  </w:num>
  <w:num w:numId="22" w16cid:durableId="109251877">
    <w:abstractNumId w:val="1"/>
  </w:num>
  <w:num w:numId="23" w16cid:durableId="434520432">
    <w:abstractNumId w:val="13"/>
  </w:num>
  <w:num w:numId="24" w16cid:durableId="974138037">
    <w:abstractNumId w:val="7"/>
  </w:num>
  <w:num w:numId="25" w16cid:durableId="240213590">
    <w:abstractNumId w:val="28"/>
  </w:num>
  <w:num w:numId="26" w16cid:durableId="518159251">
    <w:abstractNumId w:val="6"/>
  </w:num>
  <w:num w:numId="27" w16cid:durableId="1354111465">
    <w:abstractNumId w:val="26"/>
  </w:num>
  <w:num w:numId="28" w16cid:durableId="38364428">
    <w:abstractNumId w:val="33"/>
  </w:num>
  <w:num w:numId="29" w16cid:durableId="295718481">
    <w:abstractNumId w:val="16"/>
  </w:num>
  <w:num w:numId="30" w16cid:durableId="165705421">
    <w:abstractNumId w:val="31"/>
  </w:num>
  <w:num w:numId="31" w16cid:durableId="525027131">
    <w:abstractNumId w:val="27"/>
  </w:num>
  <w:num w:numId="32" w16cid:durableId="654409062">
    <w:abstractNumId w:val="3"/>
  </w:num>
  <w:num w:numId="33" w16cid:durableId="266428373">
    <w:abstractNumId w:val="12"/>
  </w:num>
  <w:num w:numId="34" w16cid:durableId="1711612593">
    <w:abstractNumId w:val="12"/>
  </w:num>
  <w:num w:numId="35" w16cid:durableId="214658986">
    <w:abstractNumId w:val="9"/>
  </w:num>
  <w:num w:numId="36" w16cid:durableId="1224871054">
    <w:abstractNumId w:val="8"/>
  </w:num>
  <w:num w:numId="37" w16cid:durableId="433747384">
    <w:abstractNumId w:val="19"/>
  </w:num>
  <w:num w:numId="38" w16cid:durableId="1198003356">
    <w:abstractNumId w:val="15"/>
  </w:num>
  <w:num w:numId="39" w16cid:durableId="792751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A5"/>
    <w:rsid w:val="0002075F"/>
    <w:rsid w:val="000230C7"/>
    <w:rsid w:val="000468C6"/>
    <w:rsid w:val="000D01B1"/>
    <w:rsid w:val="000F2FBD"/>
    <w:rsid w:val="00122743"/>
    <w:rsid w:val="00127AE9"/>
    <w:rsid w:val="00143814"/>
    <w:rsid w:val="00164B07"/>
    <w:rsid w:val="001667B7"/>
    <w:rsid w:val="00181DFA"/>
    <w:rsid w:val="00185C64"/>
    <w:rsid w:val="001B5821"/>
    <w:rsid w:val="001C628F"/>
    <w:rsid w:val="0020139D"/>
    <w:rsid w:val="00205E3F"/>
    <w:rsid w:val="0021297C"/>
    <w:rsid w:val="00240EE2"/>
    <w:rsid w:val="00256520"/>
    <w:rsid w:val="00265347"/>
    <w:rsid w:val="002956C6"/>
    <w:rsid w:val="00296C5A"/>
    <w:rsid w:val="002A0878"/>
    <w:rsid w:val="002C3F72"/>
    <w:rsid w:val="002D4D7F"/>
    <w:rsid w:val="002F792F"/>
    <w:rsid w:val="00307DBB"/>
    <w:rsid w:val="00323FF8"/>
    <w:rsid w:val="00331E2E"/>
    <w:rsid w:val="003333CE"/>
    <w:rsid w:val="00334726"/>
    <w:rsid w:val="00347FC2"/>
    <w:rsid w:val="003835DD"/>
    <w:rsid w:val="003C1391"/>
    <w:rsid w:val="003C52C3"/>
    <w:rsid w:val="003C6D55"/>
    <w:rsid w:val="003F4E6C"/>
    <w:rsid w:val="003F77C9"/>
    <w:rsid w:val="004132CB"/>
    <w:rsid w:val="0043671E"/>
    <w:rsid w:val="00456E14"/>
    <w:rsid w:val="00457834"/>
    <w:rsid w:val="00463614"/>
    <w:rsid w:val="004A633B"/>
    <w:rsid w:val="004B575F"/>
    <w:rsid w:val="00500A42"/>
    <w:rsid w:val="0050374C"/>
    <w:rsid w:val="00505631"/>
    <w:rsid w:val="0051055C"/>
    <w:rsid w:val="0055188E"/>
    <w:rsid w:val="005C60A3"/>
    <w:rsid w:val="005D035B"/>
    <w:rsid w:val="005F25A5"/>
    <w:rsid w:val="005F52B7"/>
    <w:rsid w:val="005F65F9"/>
    <w:rsid w:val="0061626F"/>
    <w:rsid w:val="00642D88"/>
    <w:rsid w:val="00696373"/>
    <w:rsid w:val="006A7E38"/>
    <w:rsid w:val="006C57F9"/>
    <w:rsid w:val="006D6978"/>
    <w:rsid w:val="006F1482"/>
    <w:rsid w:val="007253A5"/>
    <w:rsid w:val="0075580B"/>
    <w:rsid w:val="00773B15"/>
    <w:rsid w:val="00812E06"/>
    <w:rsid w:val="00827ACC"/>
    <w:rsid w:val="008865C4"/>
    <w:rsid w:val="008A15DD"/>
    <w:rsid w:val="008A4910"/>
    <w:rsid w:val="008C09CB"/>
    <w:rsid w:val="008E62DD"/>
    <w:rsid w:val="008F5C59"/>
    <w:rsid w:val="009328AD"/>
    <w:rsid w:val="0096637B"/>
    <w:rsid w:val="00981728"/>
    <w:rsid w:val="0098693A"/>
    <w:rsid w:val="009B3D1E"/>
    <w:rsid w:val="00A25BDF"/>
    <w:rsid w:val="00A321FF"/>
    <w:rsid w:val="00A37C8B"/>
    <w:rsid w:val="00A37D57"/>
    <w:rsid w:val="00A430E6"/>
    <w:rsid w:val="00A5231C"/>
    <w:rsid w:val="00A70DC5"/>
    <w:rsid w:val="00A73676"/>
    <w:rsid w:val="00A76ADB"/>
    <w:rsid w:val="00A8082D"/>
    <w:rsid w:val="00A9227E"/>
    <w:rsid w:val="00AC4BBF"/>
    <w:rsid w:val="00AC546E"/>
    <w:rsid w:val="00AE4E19"/>
    <w:rsid w:val="00AF1BA9"/>
    <w:rsid w:val="00B15A64"/>
    <w:rsid w:val="00B23645"/>
    <w:rsid w:val="00B34D91"/>
    <w:rsid w:val="00B406A1"/>
    <w:rsid w:val="00B50C62"/>
    <w:rsid w:val="00B63B26"/>
    <w:rsid w:val="00B64A6D"/>
    <w:rsid w:val="00B865D5"/>
    <w:rsid w:val="00BB58D9"/>
    <w:rsid w:val="00BC7265"/>
    <w:rsid w:val="00BE54AA"/>
    <w:rsid w:val="00C87C18"/>
    <w:rsid w:val="00CD0FFC"/>
    <w:rsid w:val="00CE12F3"/>
    <w:rsid w:val="00CE3FEA"/>
    <w:rsid w:val="00D07A2E"/>
    <w:rsid w:val="00D6667C"/>
    <w:rsid w:val="00D75890"/>
    <w:rsid w:val="00D95DF4"/>
    <w:rsid w:val="00DC0643"/>
    <w:rsid w:val="00DC2A7A"/>
    <w:rsid w:val="00DF0F19"/>
    <w:rsid w:val="00E02B55"/>
    <w:rsid w:val="00E12587"/>
    <w:rsid w:val="00E151C4"/>
    <w:rsid w:val="00E27FA9"/>
    <w:rsid w:val="00E474D9"/>
    <w:rsid w:val="00E62DA9"/>
    <w:rsid w:val="00E72792"/>
    <w:rsid w:val="00E74DC9"/>
    <w:rsid w:val="00E9540F"/>
    <w:rsid w:val="00ED1647"/>
    <w:rsid w:val="00F5756B"/>
    <w:rsid w:val="00F71249"/>
    <w:rsid w:val="00FA19DB"/>
    <w:rsid w:val="00FD566E"/>
    <w:rsid w:val="00FF046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04CB9"/>
  <w15:docId w15:val="{4744FF62-550E-44ED-8EC1-71E7292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66E"/>
    <w:pPr>
      <w:spacing w:after="0" w:line="270" w:lineRule="atLeast"/>
    </w:pPr>
    <w:rPr>
      <w:rFonts w:ascii="Calibri" w:eastAsia="Times" w:hAnsi="Calibri" w:cs="Times New Roman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8082D"/>
    <w:pPr>
      <w:keepNext/>
      <w:keepLines/>
      <w:numPr>
        <w:numId w:val="14"/>
      </w:numPr>
      <w:spacing w:before="300" w:after="200" w:line="276" w:lineRule="auto"/>
      <w:outlineLvl w:val="0"/>
    </w:pPr>
    <w:rPr>
      <w:rFonts w:asciiTheme="minorHAnsi" w:eastAsiaTheme="majorEastAsia" w:hAnsiTheme="minorHAnsi" w:cstheme="majorBidi"/>
      <w:b/>
      <w:bCs/>
      <w:caps/>
      <w:color w:val="0F4C81" w:themeColor="accent1"/>
      <w:sz w:val="36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1E2E"/>
    <w:pPr>
      <w:keepNext/>
      <w:keepLines/>
      <w:numPr>
        <w:ilvl w:val="1"/>
        <w:numId w:val="14"/>
      </w:numPr>
      <w:spacing w:before="200" w:after="100" w:line="276" w:lineRule="auto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A633B"/>
    <w:pPr>
      <w:keepNext/>
      <w:keepLines/>
      <w:numPr>
        <w:ilvl w:val="2"/>
        <w:numId w:val="14"/>
      </w:numPr>
      <w:spacing w:before="200" w:after="100" w:line="240" w:lineRule="auto"/>
      <w:outlineLvl w:val="2"/>
    </w:pPr>
    <w:rPr>
      <w:rFonts w:eastAsiaTheme="majorEastAsia" w:cstheme="majorBidi"/>
      <w:b/>
      <w:bCs/>
      <w:color w:val="969696"/>
      <w:sz w:val="24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A633B"/>
    <w:pPr>
      <w:keepNext/>
      <w:keepLines/>
      <w:numPr>
        <w:ilvl w:val="3"/>
        <w:numId w:val="14"/>
      </w:numPr>
      <w:spacing w:before="200" w:after="100" w:line="240" w:lineRule="auto"/>
      <w:outlineLvl w:val="3"/>
    </w:pPr>
    <w:rPr>
      <w:rFonts w:eastAsiaTheme="majorEastAsia" w:cstheme="majorBidi"/>
      <w:bCs/>
      <w:iCs/>
      <w:color w:val="373636" w:themeColor="text1"/>
      <w:u w:val="single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numPr>
        <w:ilvl w:val="4"/>
        <w:numId w:val="14"/>
      </w:numPr>
      <w:spacing w:before="200" w:after="100" w:line="276" w:lineRule="auto"/>
      <w:outlineLvl w:val="4"/>
    </w:pPr>
    <w:rPr>
      <w:rFonts w:asciiTheme="minorHAnsi" w:eastAsiaTheme="majorEastAsia" w:hAnsiTheme="minorHAnsi" w:cstheme="majorBidi"/>
      <w:color w:val="3C3D3C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E9540F"/>
    <w:pPr>
      <w:keepNext/>
      <w:keepLines/>
      <w:numPr>
        <w:ilvl w:val="5"/>
        <w:numId w:val="14"/>
      </w:numPr>
      <w:spacing w:before="200" w:after="100" w:line="276" w:lineRule="auto"/>
      <w:outlineLvl w:val="5"/>
    </w:pPr>
    <w:rPr>
      <w:rFonts w:asciiTheme="minorHAnsi" w:eastAsiaTheme="majorEastAsia" w:hAnsiTheme="minorHAnsi" w:cstheme="majorBidi"/>
      <w:iCs/>
      <w:color w:val="6F7173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331E2E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331E2E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331E2E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082D"/>
    <w:rPr>
      <w:rFonts w:eastAsiaTheme="majorEastAsia" w:cstheme="majorBidi"/>
      <w:b/>
      <w:bCs/>
      <w:caps/>
      <w:color w:val="0F4C81" w:themeColor="accent1"/>
      <w:sz w:val="36"/>
      <w:szCs w:val="28"/>
    </w:rPr>
  </w:style>
  <w:style w:type="paragraph" w:styleId="Lijstalinea">
    <w:name w:val="List Paragraph"/>
    <w:basedOn w:val="Standaard"/>
    <w:link w:val="LijstalineaChar"/>
    <w:uiPriority w:val="34"/>
    <w:qFormat/>
    <w:rsid w:val="003835DD"/>
    <w:pPr>
      <w:numPr>
        <w:numId w:val="27"/>
      </w:numPr>
      <w:contextualSpacing/>
    </w:pPr>
    <w:rPr>
      <w:rFonts w:asciiTheme="minorHAnsi" w:eastAsiaTheme="minorHAnsi" w:hAnsiTheme="minorHAnsi" w:cstheme="minorHAnsi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331E2E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4A633B"/>
    <w:rPr>
      <w:rFonts w:ascii="Calibri" w:eastAsiaTheme="majorEastAsia" w:hAnsi="Calibri" w:cstheme="majorBidi"/>
      <w:b/>
      <w:bCs/>
      <w:color w:val="969696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4A633B"/>
    <w:rPr>
      <w:rFonts w:ascii="Calibri" w:eastAsiaTheme="majorEastAsia" w:hAnsi="Calibri" w:cstheme="majorBidi"/>
      <w:bCs/>
      <w:iCs/>
      <w:color w:val="373636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A633B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4A633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4A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63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E7C7C" w:themeColor="text1" w:themeTint="A5"/>
      <w:spacing w:val="15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633B"/>
    <w:rPr>
      <w:rFonts w:eastAsiaTheme="minorEastAsia"/>
      <w:color w:val="7E7C7C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4A633B"/>
    <w:rPr>
      <w:i/>
      <w:iCs/>
      <w:color w:val="696767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633B"/>
    <w:pPr>
      <w:pBdr>
        <w:top w:val="single" w:sz="4" w:space="10" w:color="0F4C81"/>
        <w:bottom w:val="single" w:sz="4" w:space="10" w:color="0F4C81"/>
      </w:pBdr>
      <w:spacing w:before="360" w:after="360"/>
      <w:ind w:left="864" w:right="864"/>
    </w:pPr>
    <w:rPr>
      <w:rFonts w:asciiTheme="minorHAnsi" w:eastAsiaTheme="minorHAnsi" w:hAnsiTheme="minorHAnsi" w:cstheme="minorBidi"/>
      <w:i/>
      <w:iCs/>
      <w:color w:val="0F4C81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633B"/>
    <w:rPr>
      <w:i/>
      <w:iCs/>
      <w:color w:val="0F4C81"/>
    </w:rPr>
  </w:style>
  <w:style w:type="character" w:styleId="Subtieleverwijzing">
    <w:name w:val="Subtle Reference"/>
    <w:basedOn w:val="Standaardalinea-lettertype"/>
    <w:uiPriority w:val="31"/>
    <w:qFormat/>
    <w:rsid w:val="004A633B"/>
    <w:rPr>
      <w:smallCaps/>
      <w:color w:val="0F4C81"/>
    </w:rPr>
  </w:style>
  <w:style w:type="character" w:styleId="Intensieveverwijzing">
    <w:name w:val="Intense Reference"/>
    <w:basedOn w:val="Standaardalinea-lettertype"/>
    <w:uiPriority w:val="32"/>
    <w:qFormat/>
    <w:rsid w:val="004A633B"/>
    <w:rPr>
      <w:b/>
      <w:bCs/>
      <w:smallCaps/>
      <w:color w:val="0F4C81"/>
      <w:spacing w:val="5"/>
    </w:rPr>
  </w:style>
  <w:style w:type="table" w:styleId="Tabelraster">
    <w:name w:val="Table Grid"/>
    <w:basedOn w:val="Standaardtabel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uiPriority w:val="5"/>
    <w:rsid w:val="00F71249"/>
    <w:pPr>
      <w:framePr w:hSpace="142" w:wrap="around" w:vAnchor="page" w:hAnchor="page" w:x="6096" w:y="2212"/>
      <w:spacing w:after="0" w:line="270" w:lineRule="exact"/>
      <w:contextualSpacing/>
      <w:suppressOverlap/>
    </w:pPr>
    <w:rPr>
      <w:rFonts w:ascii="Calibri" w:eastAsia="Times New Roman" w:hAnsi="Calibri" w:cs="Times New Roman"/>
      <w:lang w:val="fr-BE" w:eastAsia="nl-BE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F71249"/>
    <w:pPr>
      <w:tabs>
        <w:tab w:val="center" w:pos="4320"/>
        <w:tab w:val="right" w:pos="8640"/>
      </w:tabs>
    </w:pPr>
    <w:rPr>
      <w:sz w:val="20"/>
    </w:rPr>
  </w:style>
  <w:style w:type="paragraph" w:customStyle="1" w:styleId="Afdeling">
    <w:name w:val="Afdeling"/>
    <w:basedOn w:val="Adresafzender"/>
    <w:link w:val="AfdelingChar"/>
    <w:rsid w:val="00F71249"/>
    <w:pPr>
      <w:tabs>
        <w:tab w:val="center" w:pos="992"/>
      </w:tabs>
    </w:pPr>
  </w:style>
  <w:style w:type="paragraph" w:customStyle="1" w:styleId="Referentie">
    <w:name w:val="Referentie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sz w:val="20"/>
      <w:szCs w:val="20"/>
      <w:lang w:eastAsia="nl-BE"/>
    </w:rPr>
  </w:style>
  <w:style w:type="paragraph" w:customStyle="1" w:styleId="Referentietitel">
    <w:name w:val="Referentietitel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b/>
      <w:sz w:val="20"/>
      <w:szCs w:val="20"/>
      <w:lang w:eastAsia="nl-BE"/>
    </w:rPr>
  </w:style>
  <w:style w:type="paragraph" w:customStyle="1" w:styleId="Referentietweederegel">
    <w:name w:val="Referentie tweede regel"/>
    <w:basedOn w:val="Referentie"/>
    <w:uiPriority w:val="4"/>
    <w:rsid w:val="00F71249"/>
    <w:pPr>
      <w:tabs>
        <w:tab w:val="clear" w:pos="2552"/>
      </w:tabs>
    </w:pPr>
  </w:style>
  <w:style w:type="character" w:customStyle="1" w:styleId="vet">
    <w:name w:val="vet"/>
    <w:uiPriority w:val="1"/>
    <w:rsid w:val="00F71249"/>
    <w:rPr>
      <w:rFonts w:ascii="Calibri" w:hAnsi="Calibr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F71249"/>
    <w:rPr>
      <w:rFonts w:ascii="Calibri" w:eastAsia="Times" w:hAnsi="Calibri" w:cs="Times New Roman"/>
      <w:sz w:val="20"/>
      <w:lang w:eastAsia="nl-BE"/>
    </w:rPr>
  </w:style>
  <w:style w:type="character" w:customStyle="1" w:styleId="AfdelingChar">
    <w:name w:val="Afdeling Char"/>
    <w:basedOn w:val="AdresafzenderChar"/>
    <w:link w:val="Afdeling"/>
    <w:rsid w:val="00F71249"/>
    <w:rPr>
      <w:rFonts w:ascii="Calibri" w:eastAsia="Times" w:hAnsi="Calibri" w:cs="Times New Roman"/>
      <w:sz w:val="20"/>
      <w:lang w:eastAsia="nl-BE"/>
    </w:rPr>
  </w:style>
  <w:style w:type="paragraph" w:customStyle="1" w:styleId="paginering">
    <w:name w:val="paginering"/>
    <w:basedOn w:val="Standaard"/>
    <w:uiPriority w:val="27"/>
    <w:rsid w:val="00F71249"/>
    <w:pPr>
      <w:jc w:val="right"/>
    </w:pPr>
    <w:rPr>
      <w:noProof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1249"/>
    <w:rPr>
      <w:rFonts w:ascii="Calibri" w:eastAsia="Times" w:hAnsi="Calibri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1249"/>
    <w:rPr>
      <w:rFonts w:ascii="Calibri" w:eastAsia="Times" w:hAnsi="Calibri" w:cs="Times New Roman"/>
      <w:lang w:eastAsia="nl-BE"/>
    </w:rPr>
  </w:style>
  <w:style w:type="table" w:customStyle="1" w:styleId="Tabelraster1">
    <w:name w:val="Tabelraster1"/>
    <w:basedOn w:val="Standaardtabel"/>
    <w:next w:val="Tabelraster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">
    <w:name w:val="Opsomming"/>
    <w:basedOn w:val="Standaard"/>
    <w:rsid w:val="00E62DA9"/>
    <w:pPr>
      <w:numPr>
        <w:numId w:val="11"/>
      </w:numPr>
      <w:tabs>
        <w:tab w:val="left" w:pos="851"/>
      </w:tabs>
      <w:ind w:left="851" w:hanging="567"/>
    </w:pPr>
    <w:rPr>
      <w:rFonts w:cs="Calibr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2DA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2DA9"/>
    <w:rPr>
      <w:rFonts w:ascii="Calibri" w:eastAsia="Times" w:hAnsi="Calibri" w:cs="Times New Roman"/>
      <w:sz w:val="20"/>
      <w:szCs w:val="20"/>
      <w:lang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2DA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2F3"/>
    <w:rPr>
      <w:rFonts w:ascii="Segoe UI" w:eastAsia="Times" w:hAnsi="Segoe UI" w:cs="Segoe UI"/>
      <w:sz w:val="18"/>
      <w:szCs w:val="18"/>
      <w:lang w:eastAsia="nl-BE"/>
    </w:rPr>
  </w:style>
  <w:style w:type="paragraph" w:styleId="Geenafstand">
    <w:name w:val="No Spacing"/>
    <w:uiPriority w:val="1"/>
    <w:rsid w:val="00CE12F3"/>
    <w:pPr>
      <w:spacing w:after="0" w:line="240" w:lineRule="auto"/>
    </w:pPr>
    <w:rPr>
      <w:rFonts w:ascii="Calibri" w:eastAsia="Times" w:hAnsi="Calibri" w:cs="Times New Roman"/>
      <w:lang w:eastAsia="nl-BE"/>
    </w:rPr>
  </w:style>
  <w:style w:type="paragraph" w:customStyle="1" w:styleId="Opsomming-lijst">
    <w:name w:val="Opsomming-lijst"/>
    <w:basedOn w:val="Standaard"/>
    <w:link w:val="Opsomming-lijstChar"/>
    <w:qFormat/>
    <w:rsid w:val="00ED1647"/>
    <w:pPr>
      <w:numPr>
        <w:numId w:val="15"/>
      </w:numPr>
      <w:tabs>
        <w:tab w:val="left" w:pos="3686"/>
      </w:tabs>
      <w:spacing w:after="60"/>
    </w:pPr>
    <w:rPr>
      <w:rFonts w:eastAsiaTheme="minorHAnsi" w:cstheme="minorBidi"/>
      <w:color w:val="1C1A15" w:themeColor="background2" w:themeShade="1A"/>
      <w:lang w:eastAsia="en-US"/>
    </w:rPr>
  </w:style>
  <w:style w:type="character" w:customStyle="1" w:styleId="Opsomming-lijstChar">
    <w:name w:val="Opsomming-lijst Char"/>
    <w:basedOn w:val="Standaardalinea-lettertype"/>
    <w:link w:val="Opsomming-lijst"/>
    <w:rsid w:val="00ED1647"/>
    <w:rPr>
      <w:rFonts w:ascii="Calibri" w:hAnsi="Calibri"/>
      <w:color w:val="1C1A15" w:themeColor="background2" w:themeShade="1A"/>
    </w:rPr>
  </w:style>
  <w:style w:type="character" w:styleId="Intensievebenadrukking">
    <w:name w:val="Intense Emphasis"/>
    <w:basedOn w:val="Standaardalinea-lettertype"/>
    <w:uiPriority w:val="21"/>
    <w:qFormat/>
    <w:rsid w:val="004A633B"/>
    <w:rPr>
      <w:i/>
      <w:iCs/>
      <w:color w:val="0F4C81"/>
    </w:rPr>
  </w:style>
  <w:style w:type="paragraph" w:styleId="Citaat">
    <w:name w:val="Quote"/>
    <w:basedOn w:val="Standaard"/>
    <w:next w:val="Standaard"/>
    <w:link w:val="CitaatChar"/>
    <w:uiPriority w:val="29"/>
    <w:qFormat/>
    <w:rsid w:val="004A633B"/>
    <w:pPr>
      <w:spacing w:before="200" w:after="200"/>
      <w:ind w:left="862" w:right="862"/>
    </w:pPr>
    <w:rPr>
      <w:rFonts w:asciiTheme="minorHAnsi" w:eastAsiaTheme="minorHAnsi" w:hAnsiTheme="minorHAnsi" w:cstheme="minorBidi"/>
      <w:i/>
      <w:iCs/>
      <w:color w:val="676767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4A633B"/>
    <w:rPr>
      <w:i/>
      <w:iCs/>
      <w:color w:val="676767"/>
    </w:rPr>
  </w:style>
  <w:style w:type="character" w:styleId="Nadruk">
    <w:name w:val="Emphasis"/>
    <w:basedOn w:val="Standaardalinea-lettertype"/>
    <w:uiPriority w:val="20"/>
    <w:qFormat/>
    <w:rsid w:val="004A633B"/>
    <w:rPr>
      <w:i/>
      <w:iCs/>
    </w:rPr>
  </w:style>
  <w:style w:type="paragraph" w:customStyle="1" w:styleId="Onderwerp">
    <w:name w:val="Onderwerp"/>
    <w:basedOn w:val="Standaard"/>
    <w:next w:val="Standaard"/>
    <w:link w:val="OnderwerpChar"/>
    <w:qFormat/>
    <w:rsid w:val="004A633B"/>
    <w:pPr>
      <w:tabs>
        <w:tab w:val="left" w:pos="1191"/>
      </w:tabs>
      <w:spacing w:after="240"/>
      <w:ind w:left="1191" w:hanging="1191"/>
    </w:pPr>
    <w:rPr>
      <w:rFonts w:eastAsiaTheme="minorHAnsi" w:cs="Calibri"/>
      <w:b/>
      <w:lang w:eastAsia="en-US"/>
    </w:rPr>
  </w:style>
  <w:style w:type="character" w:customStyle="1" w:styleId="OnderwerpChar">
    <w:name w:val="Onderwerp Char"/>
    <w:basedOn w:val="Standaardalinea-lettertype"/>
    <w:link w:val="Onderwerp"/>
    <w:rsid w:val="004A633B"/>
    <w:rPr>
      <w:rFonts w:ascii="Calibri" w:hAnsi="Calibri" w:cs="Calibri"/>
      <w:b/>
    </w:rPr>
  </w:style>
  <w:style w:type="paragraph" w:customStyle="1" w:styleId="Tabelheader">
    <w:name w:val="Tabel header"/>
    <w:basedOn w:val="Standaard"/>
    <w:qFormat/>
    <w:rsid w:val="004A633B"/>
    <w:pPr>
      <w:spacing w:line="240" w:lineRule="auto"/>
    </w:pPr>
    <w:rPr>
      <w:rFonts w:asciiTheme="minorHAnsi" w:eastAsiaTheme="minorHAnsi" w:hAnsiTheme="minorHAnsi" w:cstheme="minorBidi"/>
      <w:b/>
      <w:bCs/>
      <w:color w:val="134C81"/>
      <w:sz w:val="18"/>
      <w:lang w:eastAsia="en-US"/>
    </w:rPr>
  </w:style>
  <w:style w:type="paragraph" w:customStyle="1" w:styleId="Tabelinhoud">
    <w:name w:val="Tabel inhoud"/>
    <w:basedOn w:val="Standaard"/>
    <w:qFormat/>
    <w:rsid w:val="004A633B"/>
    <w:rPr>
      <w:rFonts w:asciiTheme="minorHAnsi" w:eastAsiaTheme="minorHAnsi" w:hAnsiTheme="minorHAnsi" w:cstheme="minorBidi"/>
      <w:bCs/>
      <w:color w:val="1C1A15" w:themeColor="background2" w:themeShade="1A"/>
      <w:sz w:val="18"/>
      <w:szCs w:val="17"/>
      <w:lang w:eastAsia="en-US"/>
    </w:rPr>
  </w:style>
  <w:style w:type="character" w:customStyle="1" w:styleId="Vet0">
    <w:name w:val="Vet"/>
    <w:uiPriority w:val="1"/>
    <w:qFormat/>
    <w:rsid w:val="004A633B"/>
    <w:rPr>
      <w:rFonts w:asciiTheme="minorHAnsi" w:hAnsiTheme="minorHAnsi"/>
      <w:b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64B07"/>
    <w:rPr>
      <w:color w:val="808080"/>
    </w:rPr>
  </w:style>
  <w:style w:type="paragraph" w:customStyle="1" w:styleId="Titeldocument">
    <w:name w:val="Titel_document"/>
    <w:basedOn w:val="Standaard"/>
    <w:next w:val="Standaard"/>
    <w:link w:val="TiteldocumentChar"/>
    <w:qFormat/>
    <w:rsid w:val="00A8082D"/>
    <w:pPr>
      <w:spacing w:before="120" w:after="120"/>
    </w:pPr>
    <w:rPr>
      <w:rFonts w:asciiTheme="majorHAnsi" w:hAnsiTheme="majorHAnsi" w:cstheme="majorHAnsi"/>
      <w:b/>
      <w:caps/>
      <w:color w:val="0F4C81" w:themeColor="accent1"/>
      <w:sz w:val="36"/>
      <w:szCs w:val="16"/>
    </w:rPr>
  </w:style>
  <w:style w:type="character" w:customStyle="1" w:styleId="TiteldocumentChar">
    <w:name w:val="Titel_document Char"/>
    <w:basedOn w:val="Standaardalinea-lettertype"/>
    <w:link w:val="Titeldocument"/>
    <w:rsid w:val="00A8082D"/>
    <w:rPr>
      <w:rFonts w:asciiTheme="majorHAnsi" w:eastAsia="Times" w:hAnsiTheme="majorHAnsi" w:cstheme="majorHAnsi"/>
      <w:b/>
      <w:caps/>
      <w:color w:val="0F4C81" w:themeColor="accent1"/>
      <w:sz w:val="36"/>
      <w:szCs w:val="16"/>
      <w:lang w:eastAsia="nl-BE"/>
    </w:rPr>
  </w:style>
  <w:style w:type="paragraph" w:customStyle="1" w:styleId="Inhoudkop1">
    <w:name w:val="Inhoud_kop 1"/>
    <w:basedOn w:val="Inhopg1"/>
    <w:link w:val="Inhoudkop1Char"/>
    <w:rsid w:val="002D4D7F"/>
    <w:rPr>
      <w:b/>
      <w:bCs/>
      <w:smallCaps w:val="0"/>
    </w:rPr>
  </w:style>
  <w:style w:type="character" w:customStyle="1" w:styleId="Inhoudkop1Char">
    <w:name w:val="Inhoud_kop 1 Char"/>
    <w:basedOn w:val="Standaardalinea-lettertype"/>
    <w:link w:val="Inhoudkop1"/>
    <w:rsid w:val="002D4D7F"/>
    <w:rPr>
      <w:smallCaps/>
      <w:noProof/>
      <w:color w:val="0F4C81"/>
      <w:sz w:val="28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qFormat/>
    <w:rsid w:val="00DF0F19"/>
    <w:pPr>
      <w:keepNext/>
      <w:tabs>
        <w:tab w:val="right" w:pos="9639"/>
      </w:tabs>
      <w:spacing w:before="240" w:after="60"/>
      <w:ind w:left="851" w:hanging="851"/>
    </w:pPr>
    <w:rPr>
      <w:rFonts w:asciiTheme="minorHAnsi" w:eastAsiaTheme="minorHAnsi" w:hAnsiTheme="minorHAnsi" w:cstheme="minorBidi"/>
      <w:smallCaps/>
      <w:noProof/>
      <w:sz w:val="28"/>
      <w:lang w:eastAsia="en-US"/>
    </w:rPr>
  </w:style>
  <w:style w:type="paragraph" w:customStyle="1" w:styleId="Inhoudkop2">
    <w:name w:val="Inhoud_kop2"/>
    <w:basedOn w:val="Inhopg2"/>
    <w:link w:val="Inhoudkop2Char"/>
    <w:rsid w:val="009B3D1E"/>
  </w:style>
  <w:style w:type="character" w:customStyle="1" w:styleId="Inhoudkop2Char">
    <w:name w:val="Inhoud_kop2 Char"/>
    <w:basedOn w:val="Standaardalinea-lettertype"/>
    <w:link w:val="Inhoudkop2"/>
    <w:rsid w:val="009B3D1E"/>
    <w:rPr>
      <w:noProof/>
      <w:color w:val="555353" w:themeColor="text1" w:themeTint="D9"/>
    </w:rPr>
  </w:style>
  <w:style w:type="paragraph" w:styleId="Inhopg2">
    <w:name w:val="toc 2"/>
    <w:basedOn w:val="Standaard"/>
    <w:next w:val="Standaard"/>
    <w:link w:val="Inhopg2Char"/>
    <w:autoRedefine/>
    <w:uiPriority w:val="39"/>
    <w:unhideWhenUsed/>
    <w:qFormat/>
    <w:rsid w:val="005F25A5"/>
    <w:pPr>
      <w:tabs>
        <w:tab w:val="left" w:pos="851"/>
        <w:tab w:val="right" w:pos="9639"/>
      </w:tabs>
      <w:spacing w:before="40"/>
      <w:ind w:left="851" w:hanging="851"/>
    </w:pPr>
    <w:rPr>
      <w:rFonts w:asciiTheme="minorHAnsi" w:eastAsiaTheme="minorHAnsi" w:hAnsiTheme="minorHAnsi" w:cstheme="minorBidi"/>
      <w:noProof/>
      <w:color w:val="353535" w:themeColor="text2" w:themeShade="80"/>
      <w:sz w:val="24"/>
      <w:lang w:eastAsia="en-US"/>
    </w:rPr>
  </w:style>
  <w:style w:type="paragraph" w:customStyle="1" w:styleId="Inhoudkop3">
    <w:name w:val="Inhoud_kop3"/>
    <w:basedOn w:val="Inhopg3"/>
    <w:link w:val="Inhoudkop3Char"/>
    <w:rsid w:val="009B3D1E"/>
  </w:style>
  <w:style w:type="character" w:customStyle="1" w:styleId="Inhoudkop3Char">
    <w:name w:val="Inhoud_kop3 Char"/>
    <w:basedOn w:val="Standaardalinea-lettertype"/>
    <w:link w:val="Inhoudkop3"/>
    <w:rsid w:val="009B3D1E"/>
    <w:rPr>
      <w:noProof/>
      <w:color w:val="808080" w:themeColor="background1" w:themeShade="80"/>
      <w:sz w:val="21"/>
    </w:rPr>
  </w:style>
  <w:style w:type="paragraph" w:styleId="Inhopg3">
    <w:name w:val="toc 3"/>
    <w:basedOn w:val="Standaard"/>
    <w:next w:val="Standaard"/>
    <w:link w:val="Inhopg3Char"/>
    <w:autoRedefine/>
    <w:uiPriority w:val="39"/>
    <w:unhideWhenUsed/>
    <w:qFormat/>
    <w:rsid w:val="005F25A5"/>
    <w:pPr>
      <w:tabs>
        <w:tab w:val="left" w:pos="851"/>
        <w:tab w:val="right" w:pos="9639"/>
      </w:tabs>
      <w:ind w:left="851" w:hanging="851"/>
    </w:pPr>
    <w:rPr>
      <w:rFonts w:asciiTheme="minorHAnsi" w:eastAsiaTheme="minorHAnsi" w:hAnsiTheme="minorHAnsi" w:cstheme="minorBidi"/>
      <w:noProof/>
      <w:color w:val="6B6B6B" w:themeColor="text2"/>
      <w:lang w:eastAsia="en-US"/>
    </w:rPr>
  </w:style>
  <w:style w:type="character" w:styleId="Hyperlink">
    <w:name w:val="Hyperlink"/>
    <w:basedOn w:val="Standaardalinea-lettertype"/>
    <w:uiPriority w:val="99"/>
    <w:unhideWhenUsed/>
    <w:rsid w:val="0096637B"/>
    <w:rPr>
      <w:color w:val="3C96BE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96637B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6637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96637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96637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96637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96637B"/>
    <w:pPr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Titelinhoudstafel">
    <w:name w:val="Titel_inhoudstafel"/>
    <w:basedOn w:val="Standaard"/>
    <w:link w:val="TitelinhoudstafelChar"/>
    <w:autoRedefine/>
    <w:qFormat/>
    <w:rsid w:val="00122743"/>
    <w:pPr>
      <w:spacing w:before="480" w:after="480"/>
    </w:pPr>
    <w:rPr>
      <w:rFonts w:asciiTheme="minorHAnsi" w:eastAsiaTheme="minorHAnsi" w:hAnsiTheme="minorHAnsi" w:cstheme="minorBidi"/>
      <w:b/>
      <w:caps/>
      <w:sz w:val="36"/>
      <w:lang w:eastAsia="en-US"/>
    </w:rPr>
  </w:style>
  <w:style w:type="character" w:customStyle="1" w:styleId="TitelinhoudstafelChar">
    <w:name w:val="Titel_inhoudstafel Char"/>
    <w:basedOn w:val="Standaardalinea-lettertype"/>
    <w:link w:val="Titelinhoudstafel"/>
    <w:rsid w:val="00122743"/>
    <w:rPr>
      <w:b/>
      <w:caps/>
      <w:sz w:val="36"/>
    </w:rPr>
  </w:style>
  <w:style w:type="character" w:customStyle="1" w:styleId="Inhopg1Char">
    <w:name w:val="Inhopg 1 Char"/>
    <w:basedOn w:val="Standaardalinea-lettertype"/>
    <w:link w:val="Inhopg1"/>
    <w:uiPriority w:val="39"/>
    <w:rsid w:val="00DF0F19"/>
    <w:rPr>
      <w:smallCaps/>
      <w:noProof/>
      <w:sz w:val="28"/>
    </w:rPr>
  </w:style>
  <w:style w:type="character" w:customStyle="1" w:styleId="Inhopg2Char">
    <w:name w:val="Inhopg 2 Char"/>
    <w:basedOn w:val="Standaardalinea-lettertype"/>
    <w:link w:val="Inhopg2"/>
    <w:uiPriority w:val="39"/>
    <w:rsid w:val="005F25A5"/>
    <w:rPr>
      <w:noProof/>
      <w:color w:val="353535" w:themeColor="text2" w:themeShade="80"/>
      <w:sz w:val="24"/>
    </w:rPr>
  </w:style>
  <w:style w:type="character" w:customStyle="1" w:styleId="Inhopg3Char">
    <w:name w:val="Inhopg 3 Char"/>
    <w:basedOn w:val="Standaardalinea-lettertype"/>
    <w:link w:val="Inhopg3"/>
    <w:uiPriority w:val="39"/>
    <w:rsid w:val="005F25A5"/>
    <w:rPr>
      <w:noProof/>
      <w:color w:val="6B6B6B" w:themeColor="text2"/>
    </w:rPr>
  </w:style>
  <w:style w:type="paragraph" w:styleId="Kopvaninhoudsopgave">
    <w:name w:val="TOC Heading"/>
    <w:basedOn w:val="Kop1"/>
    <w:next w:val="Standaard"/>
    <w:uiPriority w:val="39"/>
    <w:unhideWhenUsed/>
    <w:rsid w:val="00DF0F19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aps w:val="0"/>
      <w:color w:val="auto"/>
      <w:sz w:val="32"/>
      <w:szCs w:val="32"/>
      <w:lang w:eastAsia="nl-BE"/>
    </w:rPr>
  </w:style>
  <w:style w:type="paragraph" w:customStyle="1" w:styleId="Kaderblauwerand">
    <w:name w:val="Kader_blauwe rand"/>
    <w:basedOn w:val="Standaard"/>
    <w:next w:val="Standaard"/>
    <w:link w:val="KaderblauwerandChar"/>
    <w:qFormat/>
    <w:rsid w:val="00AC546E"/>
    <w:pPr>
      <w:pBdr>
        <w:top w:val="single" w:sz="8" w:space="1" w:color="0F4C81"/>
        <w:left w:val="single" w:sz="8" w:space="4" w:color="0F4C81"/>
        <w:bottom w:val="single" w:sz="8" w:space="1" w:color="0F4C81"/>
        <w:right w:val="single" w:sz="8" w:space="4" w:color="0F4C81"/>
      </w:pBdr>
      <w:shd w:val="clear" w:color="auto" w:fill="FFFFFF" w:themeFill="background1"/>
      <w:tabs>
        <w:tab w:val="left" w:pos="2416"/>
      </w:tabs>
      <w:ind w:left="113" w:right="113"/>
    </w:pPr>
    <w:rPr>
      <w:rFonts w:asciiTheme="minorHAnsi" w:eastAsiaTheme="minorHAnsi" w:hAnsiTheme="minorHAnsi" w:cstheme="minorBidi"/>
      <w:noProof/>
      <w:color w:val="0F4C81"/>
      <w:lang w:eastAsia="en-US"/>
    </w:rPr>
  </w:style>
  <w:style w:type="character" w:customStyle="1" w:styleId="KaderblauwerandChar">
    <w:name w:val="Kader_blauwe rand Char"/>
    <w:basedOn w:val="Standaardalinea-lettertype"/>
    <w:link w:val="Kaderblauwerand"/>
    <w:rsid w:val="00AC546E"/>
    <w:rPr>
      <w:noProof/>
      <w:color w:val="0F4C81"/>
      <w:shd w:val="clear" w:color="auto" w:fill="FFFFFF" w:themeFill="background1"/>
    </w:rPr>
  </w:style>
  <w:style w:type="paragraph" w:customStyle="1" w:styleId="Lijstgenummerd">
    <w:name w:val="Lijst_genummerd"/>
    <w:basedOn w:val="Lijstopsomteken"/>
    <w:link w:val="LijstgenummerdChar"/>
    <w:qFormat/>
    <w:rsid w:val="00B15A64"/>
    <w:pPr>
      <w:numPr>
        <w:numId w:val="34"/>
      </w:numPr>
      <w:spacing w:after="60"/>
      <w:contextualSpacing w:val="0"/>
    </w:pPr>
    <w:rPr>
      <w:rFonts w:asciiTheme="minorHAnsi" w:eastAsiaTheme="minorHAnsi" w:hAnsiTheme="minorHAnsi" w:cstheme="minorHAnsi"/>
      <w:lang w:eastAsia="en-US"/>
    </w:rPr>
  </w:style>
  <w:style w:type="character" w:customStyle="1" w:styleId="LijstgenummerdChar">
    <w:name w:val="Lijst_genummerd Char"/>
    <w:basedOn w:val="Standaardalinea-lettertype"/>
    <w:link w:val="Lijstgenummerd"/>
    <w:rsid w:val="00B15A64"/>
    <w:rPr>
      <w:rFonts w:cstheme="minorHAnsi"/>
    </w:rPr>
  </w:style>
  <w:style w:type="paragraph" w:styleId="Lijstopsomteken">
    <w:name w:val="List Bullet"/>
    <w:basedOn w:val="Standaard"/>
    <w:uiPriority w:val="99"/>
    <w:semiHidden/>
    <w:unhideWhenUsed/>
    <w:rsid w:val="00AC546E"/>
    <w:pPr>
      <w:numPr>
        <w:numId w:val="16"/>
      </w:numPr>
      <w:contextualSpacing/>
    </w:pPr>
  </w:style>
  <w:style w:type="paragraph" w:customStyle="1" w:styleId="opsomtekeninsprong">
    <w:name w:val="opsom.teken+insprong"/>
    <w:basedOn w:val="Standaard"/>
    <w:link w:val="opsomtekeninsprongChar"/>
    <w:qFormat/>
    <w:rsid w:val="00AC546E"/>
    <w:pPr>
      <w:numPr>
        <w:numId w:val="18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insprongChar">
    <w:name w:val="opsom.teken+insprong Char"/>
    <w:basedOn w:val="Standaardalinea-lettertype"/>
    <w:link w:val="opsomtekeninsprong"/>
    <w:rsid w:val="00AC546E"/>
  </w:style>
  <w:style w:type="paragraph" w:customStyle="1" w:styleId="opsomteken2insprong">
    <w:name w:val="opsom.teken2+insprong"/>
    <w:basedOn w:val="Standaard"/>
    <w:link w:val="opsomteken2insprongChar"/>
    <w:qFormat/>
    <w:rsid w:val="00AC546E"/>
    <w:pPr>
      <w:numPr>
        <w:numId w:val="19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2insprongChar">
    <w:name w:val="opsom.teken2+insprong Char"/>
    <w:basedOn w:val="opsomtekeninsprongChar"/>
    <w:link w:val="opsomteken2insprong"/>
    <w:rsid w:val="00AC546E"/>
  </w:style>
  <w:style w:type="paragraph" w:customStyle="1" w:styleId="opsomteken3insprong">
    <w:name w:val="opsom.teken3+insprong"/>
    <w:basedOn w:val="Standaard"/>
    <w:link w:val="opsomteken3insprongChar"/>
    <w:qFormat/>
    <w:rsid w:val="00AC546E"/>
    <w:pPr>
      <w:numPr>
        <w:numId w:val="20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3insprongChar">
    <w:name w:val="opsom.teken3+insprong Char"/>
    <w:basedOn w:val="Standaardalinea-lettertype"/>
    <w:link w:val="opsomteken3insprong"/>
    <w:rsid w:val="00AC546E"/>
  </w:style>
  <w:style w:type="numbering" w:customStyle="1" w:styleId="lijstnummering">
    <w:name w:val="lijst_nummering"/>
    <w:uiPriority w:val="99"/>
    <w:rsid w:val="009328AD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835DD"/>
    <w:rPr>
      <w:rFonts w:cstheme="minorHAnsi"/>
    </w:rPr>
  </w:style>
  <w:style w:type="paragraph" w:customStyle="1" w:styleId="Tabelbron">
    <w:name w:val="Tabel_bron"/>
    <w:basedOn w:val="Standaard"/>
    <w:link w:val="TabelbronChar"/>
    <w:qFormat/>
    <w:rsid w:val="0075580B"/>
    <w:pPr>
      <w:spacing w:line="240" w:lineRule="auto"/>
    </w:pPr>
    <w:rPr>
      <w:rFonts w:asciiTheme="minorHAnsi" w:eastAsiaTheme="minorHAnsi" w:hAnsiTheme="minorHAnsi" w:cstheme="minorBidi"/>
      <w:color w:val="9B9999" w:themeColor="text1" w:themeTint="80"/>
      <w:sz w:val="18"/>
      <w:lang w:val="en-US" w:eastAsia="en-US"/>
    </w:rPr>
  </w:style>
  <w:style w:type="character" w:customStyle="1" w:styleId="TabelbronChar">
    <w:name w:val="Tabel_bron Char"/>
    <w:basedOn w:val="Standaardalinea-lettertype"/>
    <w:link w:val="Tabelbron"/>
    <w:rsid w:val="0075580B"/>
    <w:rPr>
      <w:color w:val="9B9999" w:themeColor="text1" w:themeTint="80"/>
      <w:sz w:val="18"/>
      <w:lang w:val="en-US"/>
    </w:rPr>
  </w:style>
  <w:style w:type="paragraph" w:customStyle="1" w:styleId="Tabelbijschrift">
    <w:name w:val="Tabel_bijschrift"/>
    <w:basedOn w:val="Standaard"/>
    <w:link w:val="TabelbijschriftChar"/>
    <w:qFormat/>
    <w:rsid w:val="00BC7265"/>
    <w:pPr>
      <w:keepNext/>
      <w:keepLines/>
      <w:tabs>
        <w:tab w:val="left" w:pos="992"/>
      </w:tabs>
      <w:spacing w:before="120" w:after="200" w:line="240" w:lineRule="auto"/>
      <w:ind w:left="992" w:hanging="992"/>
    </w:pPr>
    <w:rPr>
      <w:rFonts w:eastAsia="Calibri" w:cs="Calibri"/>
      <w:b/>
      <w:bCs/>
      <w:color w:val="0F4C81"/>
      <w:sz w:val="18"/>
      <w:szCs w:val="18"/>
      <w:lang w:eastAsia="en-US"/>
    </w:rPr>
  </w:style>
  <w:style w:type="character" w:customStyle="1" w:styleId="TabelbijschriftChar">
    <w:name w:val="Tabel_bijschrift Char"/>
    <w:basedOn w:val="Standaardalinea-lettertype"/>
    <w:link w:val="Tabelbijschrift"/>
    <w:rsid w:val="00BC7265"/>
    <w:rPr>
      <w:rFonts w:ascii="Calibri" w:eastAsia="Calibri" w:hAnsi="Calibri" w:cs="Calibri"/>
      <w:b/>
      <w:bCs/>
      <w:color w:val="0F4C81"/>
      <w:sz w:val="18"/>
      <w:szCs w:val="18"/>
    </w:rPr>
  </w:style>
  <w:style w:type="table" w:styleId="Rastertabel5donker-Accent3">
    <w:name w:val="Grid Table 5 Dark Accent 3"/>
    <w:basedOn w:val="Standaardtabel"/>
    <w:uiPriority w:val="50"/>
    <w:rsid w:val="000468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2E4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6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6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6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6DA7" w:themeFill="accent3"/>
      </w:tcPr>
    </w:tblStylePr>
    <w:tblStylePr w:type="band1Vert">
      <w:tblPr/>
      <w:tcPr>
        <w:shd w:val="clear" w:color="auto" w:fill="85CAF4" w:themeFill="accent3" w:themeFillTint="66"/>
      </w:tcPr>
    </w:tblStylePr>
    <w:tblStylePr w:type="band1Horz">
      <w:tblPr/>
      <w:tcPr>
        <w:shd w:val="clear" w:color="auto" w:fill="85CAF4" w:themeFill="accent3" w:themeFillTint="66"/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1B58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B5821"/>
    <w:rPr>
      <w:rFonts w:ascii="Calibri" w:eastAsia="Times" w:hAnsi="Calibri" w:cs="Times New Roman"/>
      <w:sz w:val="20"/>
      <w:szCs w:val="20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B5821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821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8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3814"/>
    <w:rPr>
      <w:rFonts w:ascii="Calibri" w:eastAsia="Times" w:hAnsi="Calibri" w:cs="Times New Roman"/>
      <w:b/>
      <w:bCs/>
      <w:sz w:val="20"/>
      <w:szCs w:val="20"/>
      <w:lang w:eastAsia="nl-BE"/>
    </w:rPr>
  </w:style>
  <w:style w:type="paragraph" w:styleId="Revisie">
    <w:name w:val="Revision"/>
    <w:hidden/>
    <w:uiPriority w:val="99"/>
    <w:semiHidden/>
    <w:rsid w:val="00642D88"/>
    <w:pPr>
      <w:spacing w:after="0" w:line="240" w:lineRule="auto"/>
    </w:pPr>
    <w:rPr>
      <w:rFonts w:ascii="Calibri" w:eastAsia="Times" w:hAnsi="Calibri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laamseoverheid.sharepoint.com/sites/Digitaal-Vlaanderen-Office-templates/OfficeTemplates/Zorg/WORD-sjablonen/PrevGezondheidsbeleid/Algemene_teksten_Zorg_PrevGezb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EAEED2261C4065A559A7ECF6441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A7319C-8398-46D2-8DCC-D05B3088FAE3}"/>
      </w:docPartPr>
      <w:docPartBody>
        <w:p w:rsidR="00C355F7" w:rsidRDefault="00C355F7">
          <w:pPr>
            <w:pStyle w:val="65EAEED2261C4065A559A7ECF6441926"/>
          </w:pPr>
          <w:r w:rsidRPr="00C87C18">
            <w:t>Titel document</w:t>
          </w:r>
        </w:p>
      </w:docPartBody>
    </w:docPart>
    <w:docPart>
      <w:docPartPr>
        <w:name w:val="550574DD78C7406D95E597EE009C0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016DB7-5B37-4A9F-AB78-41659F702E5E}"/>
      </w:docPartPr>
      <w:docPartBody>
        <w:p w:rsidR="00C355F7" w:rsidRDefault="00C355F7">
          <w:pPr>
            <w:pStyle w:val="550574DD78C7406D95E597EE009C03DD"/>
          </w:pPr>
          <w:r>
            <w:t>Titel van het document</w:t>
          </w:r>
        </w:p>
      </w:docPartBody>
    </w:docPart>
    <w:docPart>
      <w:docPartPr>
        <w:name w:val="C09E19D5E90D4A6A81523C7E6C783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09D3B-46F8-4A65-BE46-36C398DA2073}"/>
      </w:docPartPr>
      <w:docPartBody>
        <w:p w:rsidR="00C355F7" w:rsidRDefault="00C355F7">
          <w:pPr>
            <w:pStyle w:val="C09E19D5E90D4A6A81523C7E6C783BBA"/>
          </w:pPr>
          <w:r w:rsidRPr="00A25BDF">
            <w:rPr>
              <w:rStyle w:val="Tekstvantijdelijkeaanduiding"/>
              <w:sz w:val="18"/>
              <w:szCs w:val="18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F7"/>
    <w:rsid w:val="003333CE"/>
    <w:rsid w:val="004468BE"/>
    <w:rsid w:val="005F65F9"/>
    <w:rsid w:val="00C355F7"/>
    <w:rsid w:val="00D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5EAEED2261C4065A559A7ECF6441926">
    <w:name w:val="65EAEED2261C4065A559A7ECF6441926"/>
  </w:style>
  <w:style w:type="paragraph" w:customStyle="1" w:styleId="550574DD78C7406D95E597EE009C03DD">
    <w:name w:val="550574DD78C7406D95E597EE009C03DD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09E19D5E90D4A6A81523C7E6C783BBA">
    <w:name w:val="C09E19D5E90D4A6A81523C7E6C783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Selecteer_x0020_optie_x0020_interne_x0020_werking xmlns="c182aa89-a9dc-4195-a5dc-5ad628a3c48a">Typebrieven</IZ_Selecteer_x0020_optie_x0020_interne_x0020_werking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keuze_doctype_infectieziekten xmlns="f84df657-13e5-4ac6-a109-a74a11d2d2fe">GAS-infectie</IZ_keuze_doctype_infectieziekten>
    <TaxCatchAll xmlns="9a9ec0f0-7796-43d0-ac1f-4c8c46ee0bd1">
      <Value>2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Z_infectieziekten_doc" ma:contentTypeID="0x010100E5B23CBEC15EF443818A347F7744E758008CEB440407C5D840819CD66FA38DEFEB002587D1FDE847504AACFF46E80FA9B039" ma:contentTypeVersion="11" ma:contentTypeDescription="" ma:contentTypeScope="" ma:versionID="64feb9f944bbbd898b4211b7cf8ca1aa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b04d96f5-dc73-4c55-970f-92ffe3a6f423" targetNamespace="http://schemas.microsoft.com/office/2006/metadata/properties" ma:root="true" ma:fieldsID="7279645b9b42e1a2e1c688eef25fd88e" ns2:_="" ns3:_="" ns4:_="" ns5:_="">
    <xsd:import namespace="f84df657-13e5-4ac6-a109-a74a11d2d2fe"/>
    <xsd:import namespace="c182aa89-a9dc-4195-a5dc-5ad628a3c48a"/>
    <xsd:import namespace="9a9ec0f0-7796-43d0-ac1f-4c8c46ee0bd1"/>
    <xsd:import namespace="b04d96f5-dc73-4c55-970f-92ffe3a6f423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Selecteer_x0020_optie_x0020_interne_x0020_werking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Selecteer_x0020_optie_x0020_interne_x0020_werking" ma:index="3" ma:displayName="IZ_Infectieziekten_Type" ma:format="RadioButtons" ma:internalName="IZ_Selecteer_x0020_optie_x0020_interne_x0020_werking">
      <xsd:simpleType>
        <xsd:restriction base="dms:Choice">
          <xsd:enumeration value="Instructies politie"/>
          <xsd:enumeration value="Literatuur"/>
          <xsd:enumeration value="Typebrieven"/>
          <xsd:enumeration value="Vragenlijsten"/>
          <xsd:enumeration value="Communicatie"/>
          <xsd:enumeration value="Folders"/>
          <xsd:enumeration value="Resultaten FAVV"/>
          <xsd:enumeration value="Richtlijnen"/>
          <xsd:enumeration value="Staand order"/>
          <xsd:enumeration value="Cijfers"/>
        </xsd:restriction>
      </xsd:simpleType>
    </xsd:element>
    <xsd:element name="SharedWithUsers" ma:index="16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d96f5-dc73-4c55-970f-92ffe3a6f42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980EF193-1631-4D71-BA92-1F5355A17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F8A3A-3867-40BC-98DA-43718283D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EBD13-DE54-4884-8D41-9581CE421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96288-F339-43B8-9C08-44CC42390E23}"/>
</file>

<file path=customXml/itemProps5.xml><?xml version="1.0" encoding="utf-8"?>
<ds:datastoreItem xmlns:ds="http://schemas.openxmlformats.org/officeDocument/2006/customXml" ds:itemID="{F73A41E8-AE5D-4EAE-B0D2-21A5ED5E9AE7}"/>
</file>

<file path=docProps/app.xml><?xml version="1.0" encoding="utf-8"?>
<Properties xmlns="http://schemas.openxmlformats.org/officeDocument/2006/extended-properties" xmlns:vt="http://schemas.openxmlformats.org/officeDocument/2006/docPropsVTypes">
  <Template>Algemene_teksten_Zorg_PrevGezbel</Template>
  <TotalTime>9</TotalTime>
  <Pages>2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Informatie voor artsen – Profylaxe voor contacten bij invasieve groep a streptokokken</dc:title>
  <dc:creator>Masson, Hanna</dc:creator>
  <cp:lastModifiedBy>Broucke Caroline</cp:lastModifiedBy>
  <cp:revision>4</cp:revision>
  <dcterms:created xsi:type="dcterms:W3CDTF">2024-12-20T08:25:00Z</dcterms:created>
  <dcterms:modified xsi:type="dcterms:W3CDTF">2024-12-23T11:50:00Z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0x010100E5B23CBEC15EF443818A347F7744E758008CEB440407C5D840819CD66FA38DEFEB002587D1FDE847504AACFF46E80FA9B039</vt:lpwstr>
  </property>
  <property fmtid="{D5CDD505-2E9C-101B-9397-08002B2CF9AE}" pid="3" name="MediaServiceImageTags">
    <vt:lpwstr/>
  </property>
  <property fmtid="{D5CDD505-2E9C-101B-9397-08002B2CF9AE}" pid="4" name="_dlc_DocIdItemGuid">
    <vt:lpwstr>30b7ce32-5048-4591-8a6c-e61fed6ee531</vt:lpwstr>
  </property>
  <property fmtid="{D5CDD505-2E9C-101B-9397-08002B2CF9AE}" pid="5" name="ZG Thema">
    <vt:lpwstr>1;#Infectieziekten en vaccinaties|7274fdea-19ae-4184-8e3a-44e849345ef8</vt:lpwstr>
  </property>
  <property fmtid="{D5CDD505-2E9C-101B-9397-08002B2CF9AE}" pid="6" name="ZG_x0020_Subthema">
    <vt:lpwstr>2;#Infectieziekten|e13b279c-ae24-44cd-a137-10bd305680c2</vt:lpwstr>
  </property>
  <property fmtid="{D5CDD505-2E9C-101B-9397-08002B2CF9AE}" pid="7" name="ZG Subthema">
    <vt:lpwstr>2;#Infectieziekten|e13b279c-ae24-44cd-a137-10bd305680c2</vt:lpwstr>
  </property>
  <property fmtid="{D5CDD505-2E9C-101B-9397-08002B2CF9AE}" pid="8" name="ZG_x0020_Thema">
    <vt:lpwstr>1;#Infectieziekten en vaccinaties|7274fdea-19ae-4184-8e3a-44e849345ef8</vt:lpwstr>
  </property>
</Properties>
</file>